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2" w:lineRule="exact"/>
        <w:jc w:val="both"/>
        <w:rPr>
          <w:rFonts w:ascii="楷体" w:hAnsi="楷体" w:eastAsia="楷体"/>
          <w:color w:val="auto"/>
        </w:rPr>
      </w:pPr>
      <w:r>
        <w:rPr>
          <w:rFonts w:ascii="楷体" w:hAnsi="楷体" w:eastAsia="楷体"/>
          <w:b/>
          <w:color w:val="auto"/>
        </w:rPr>
        <w:t xml:space="preserve">1.1 </w:t>
      </w:r>
      <w:r>
        <w:rPr>
          <w:rFonts w:hint="eastAsia" w:ascii="楷体" w:hAnsi="楷体" w:eastAsia="楷体"/>
          <w:b/>
          <w:color w:val="auto"/>
          <w:lang w:eastAsia="zh-CN"/>
        </w:rPr>
        <w:t>河卵石</w:t>
      </w:r>
      <w:r>
        <w:rPr>
          <w:rFonts w:hint="eastAsia" w:ascii="楷体" w:hAnsi="楷体" w:eastAsia="楷体"/>
          <w:b/>
          <w:color w:val="auto"/>
        </w:rPr>
        <w:t>机制砂采购招标通告</w:t>
      </w:r>
      <w:bookmarkStart w:id="0" w:name="OLE_LINK1"/>
    </w:p>
    <w:p>
      <w:pPr>
        <w:spacing w:line="360" w:lineRule="exact"/>
        <w:ind w:left="180" w:leftChars="75"/>
        <w:jc w:val="center"/>
        <w:rPr>
          <w:rFonts w:ascii="楷体" w:hAnsi="楷体" w:eastAsia="楷体"/>
          <w:color w:val="auto"/>
        </w:rPr>
      </w:pPr>
    </w:p>
    <w:p>
      <w:pPr>
        <w:keepNext w:val="0"/>
        <w:keepLines w:val="0"/>
        <w:pageBreakBefore w:val="0"/>
        <w:kinsoku/>
        <w:wordWrap/>
        <w:overflowPunct/>
        <w:autoSpaceDE w:val="0"/>
        <w:autoSpaceDN w:val="0"/>
        <w:bidi w:val="0"/>
        <w:adjustRightInd w:val="0"/>
        <w:snapToGrid/>
        <w:spacing w:line="360" w:lineRule="auto"/>
        <w:ind w:left="180" w:leftChars="75"/>
        <w:jc w:val="center"/>
        <w:textAlignment w:val="auto"/>
        <w:rPr>
          <w:rFonts w:hint="eastAsia" w:ascii="楷体" w:hAnsi="楷体" w:eastAsia="楷体"/>
          <w:color w:val="auto"/>
          <w:sz w:val="44"/>
          <w:szCs w:val="44"/>
        </w:rPr>
      </w:pPr>
      <w:r>
        <w:rPr>
          <w:rFonts w:hint="eastAsia" w:ascii="楷体" w:hAnsi="楷体" w:eastAsia="楷体"/>
          <w:color w:val="auto"/>
          <w:sz w:val="44"/>
          <w:szCs w:val="44"/>
        </w:rPr>
        <w:t>广西路建工程集团有限公司</w:t>
      </w:r>
    </w:p>
    <w:p>
      <w:pPr>
        <w:keepNext w:val="0"/>
        <w:keepLines w:val="0"/>
        <w:pageBreakBefore w:val="0"/>
        <w:kinsoku/>
        <w:wordWrap/>
        <w:overflowPunct/>
        <w:autoSpaceDE w:val="0"/>
        <w:autoSpaceDN w:val="0"/>
        <w:bidi w:val="0"/>
        <w:adjustRightInd w:val="0"/>
        <w:snapToGrid/>
        <w:spacing w:line="360" w:lineRule="auto"/>
        <w:ind w:left="180" w:leftChars="75"/>
        <w:jc w:val="center"/>
        <w:textAlignment w:val="auto"/>
        <w:rPr>
          <w:rFonts w:hint="eastAsia" w:ascii="楷体" w:hAnsi="楷体" w:eastAsia="楷体"/>
          <w:color w:val="auto"/>
        </w:rPr>
      </w:pPr>
      <w:r>
        <w:rPr>
          <w:rFonts w:hint="eastAsia" w:ascii="楷体" w:hAnsi="楷体" w:eastAsia="楷体"/>
          <w:color w:val="auto"/>
          <w:sz w:val="44"/>
          <w:szCs w:val="44"/>
          <w:lang w:eastAsia="zh-CN"/>
        </w:rPr>
        <w:t>河卵石</w:t>
      </w:r>
      <w:r>
        <w:rPr>
          <w:rFonts w:hint="eastAsia" w:ascii="楷体" w:hAnsi="楷体" w:eastAsia="楷体"/>
          <w:color w:val="auto"/>
          <w:sz w:val="44"/>
          <w:szCs w:val="44"/>
        </w:rPr>
        <w:t>机制砂采购招标通告</w:t>
      </w:r>
    </w:p>
    <w:p>
      <w:pPr>
        <w:keepNext w:val="0"/>
        <w:keepLines w:val="0"/>
        <w:pageBreakBefore w:val="0"/>
        <w:widowControl/>
        <w:kinsoku/>
        <w:wordWrap/>
        <w:overflowPunct/>
        <w:autoSpaceDE w:val="0"/>
        <w:autoSpaceDN w:val="0"/>
        <w:bidi w:val="0"/>
        <w:adjustRightInd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因工程施工需要，广西路建工程集团有限公司决定对柳州经合山至南宁高速公路项目土建工程施工№3合同段</w:t>
      </w:r>
      <w:r>
        <w:rPr>
          <w:rFonts w:hint="eastAsia" w:ascii="楷体" w:hAnsi="楷体" w:eastAsia="楷体"/>
          <w:color w:val="auto"/>
          <w:lang w:eastAsia="zh-CN"/>
        </w:rPr>
        <w:t>、柳州经合山至南宁高速公路项目土建工程施工№</w:t>
      </w:r>
      <w:r>
        <w:rPr>
          <w:rFonts w:hint="eastAsia" w:ascii="楷体" w:hAnsi="楷体" w:eastAsia="楷体"/>
          <w:color w:val="auto"/>
          <w:lang w:val="en-US" w:eastAsia="zh-CN"/>
        </w:rPr>
        <w:t>4</w:t>
      </w:r>
      <w:r>
        <w:rPr>
          <w:rFonts w:hint="eastAsia" w:ascii="楷体" w:hAnsi="楷体" w:eastAsia="楷体"/>
          <w:color w:val="auto"/>
          <w:lang w:eastAsia="zh-CN"/>
        </w:rPr>
        <w:t>合同段河卵石</w:t>
      </w:r>
      <w:r>
        <w:rPr>
          <w:rFonts w:hint="eastAsia" w:ascii="楷体" w:hAnsi="楷体" w:eastAsia="楷体"/>
          <w:color w:val="auto"/>
        </w:rPr>
        <w:t>机制砂进行公开招标采购，现将有关事宜通告如下：</w:t>
      </w:r>
    </w:p>
    <w:bookmarkEnd w:id="0"/>
    <w:p>
      <w:pPr>
        <w:pStyle w:val="2"/>
        <w:keepNext w:val="0"/>
        <w:keepLines w:val="0"/>
        <w:pageBreakBefore w:val="0"/>
        <w:kinsoku/>
        <w:wordWrap/>
        <w:overflowPunct/>
        <w:autoSpaceDE w:val="0"/>
        <w:autoSpaceDN w:val="0"/>
        <w:bidi w:val="0"/>
        <w:adjustRightInd w:val="0"/>
        <w:snapToGrid/>
        <w:spacing w:line="360" w:lineRule="auto"/>
        <w:textAlignment w:val="auto"/>
        <w:rPr>
          <w:rFonts w:hint="eastAsia" w:ascii="楷体" w:hAnsi="楷体" w:eastAsia="楷体" w:cs="楷体"/>
          <w:b/>
          <w:bCs/>
          <w:color w:val="auto"/>
          <w:sz w:val="24"/>
          <w:szCs w:val="24"/>
        </w:rPr>
      </w:pPr>
      <w:bookmarkStart w:id="1" w:name="_Toc27132"/>
      <w:bookmarkStart w:id="2" w:name="_Toc2720"/>
      <w:r>
        <w:rPr>
          <w:rFonts w:hint="eastAsia" w:ascii="楷体" w:hAnsi="楷体" w:eastAsia="楷体" w:cs="楷体"/>
          <w:b/>
          <w:bCs/>
          <w:color w:val="auto"/>
          <w:sz w:val="24"/>
          <w:szCs w:val="24"/>
        </w:rPr>
        <w:t>一、工程项目概况与招标范围</w:t>
      </w:r>
      <w:bookmarkEnd w:id="1"/>
      <w:bookmarkEnd w:id="2"/>
    </w:p>
    <w:p>
      <w:pPr>
        <w:keepNext w:val="0"/>
        <w:keepLines w:val="0"/>
        <w:pageBreakBefore w:val="0"/>
        <w:widowControl/>
        <w:kinsoku/>
        <w:wordWrap/>
        <w:overflowPunct/>
        <w:topLinePunct/>
        <w:autoSpaceDE w:val="0"/>
        <w:autoSpaceDN w:val="0"/>
        <w:bidi w:val="0"/>
        <w:adjustRightInd w:val="0"/>
        <w:snapToGrid/>
        <w:spacing w:line="360" w:lineRule="auto"/>
        <w:ind w:right="370" w:rightChars="154" w:firstLine="480" w:firstLineChars="200"/>
        <w:jc w:val="both"/>
        <w:textAlignment w:val="auto"/>
        <w:rPr>
          <w:rFonts w:ascii="楷体" w:hAnsi="楷体" w:eastAsia="楷体"/>
          <w:color w:val="auto"/>
        </w:rPr>
      </w:pPr>
      <w:r>
        <w:rPr>
          <w:rFonts w:ascii="楷体" w:hAnsi="楷体" w:eastAsia="楷体"/>
          <w:color w:val="auto"/>
        </w:rPr>
        <w:t>1</w:t>
      </w:r>
      <w:r>
        <w:rPr>
          <w:rFonts w:hint="eastAsia" w:ascii="楷体" w:hAnsi="楷体" w:eastAsia="楷体"/>
          <w:color w:val="auto"/>
        </w:rPr>
        <w:t>、工程项目概况</w:t>
      </w:r>
    </w:p>
    <w:p>
      <w:pPr>
        <w:keepNext w:val="0"/>
        <w:keepLines w:val="0"/>
        <w:pageBreakBefore w:val="0"/>
        <w:widowControl/>
        <w:kinsoku/>
        <w:wordWrap/>
        <w:overflowPunct/>
        <w:autoSpaceDE w:val="0"/>
        <w:autoSpaceDN w:val="0"/>
        <w:bidi w:val="0"/>
        <w:adjustRightInd w:val="0"/>
        <w:snapToGrid/>
        <w:spacing w:line="360" w:lineRule="auto"/>
        <w:ind w:firstLine="480" w:firstLineChars="200"/>
        <w:jc w:val="both"/>
        <w:textAlignment w:val="auto"/>
        <w:rPr>
          <w:rFonts w:hint="eastAsia" w:ascii="楷体" w:hAnsi="楷体" w:eastAsia="楷体" w:cs="楷体"/>
          <w:color w:val="auto"/>
        </w:rPr>
      </w:pPr>
      <w:r>
        <w:rPr>
          <w:rFonts w:hint="eastAsia" w:ascii="楷体" w:hAnsi="楷体" w:eastAsia="楷体" w:cs="楷体"/>
          <w:color w:val="auto"/>
        </w:rPr>
        <w:t>柳州经合山至南宁高速公路项目土建工程施工№3合同段，业主为广西新柳南高速公路有限公司，合同工期36个月，工程造价约为15.48亿元。主线全长24km，采用新建双向四车道高速公路标准，路基宽26.5m。 忻城连接线路线全长24.89km，采用二级公路建设标准，路基宽12m。主要工程包括路基工程、桥梁工程、涵洞工程、路面工程、交安工程、绿化工程。项目位于柳州市柳江区及来宾市忻城县境内，主线全长24公里，共设置三个水泥拌合站。其中一号拌合站位于主线K40+000右侧1km处；二号拌合站位于主线K54+800左侧100m处；连接线拌合站三号拌合站位于忻城连接线LK8+620右侧100米。通过322国道及655县道，能把材料较为便利的运输至项目3个拌合站，交通条件便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楷体" w:hAnsi="楷体" w:eastAsia="楷体" w:cs="楷体"/>
          <w:color w:val="auto"/>
        </w:rPr>
      </w:pPr>
      <w:r>
        <w:rPr>
          <w:rFonts w:hint="eastAsia" w:ascii="楷体" w:hAnsi="楷体" w:eastAsia="楷体" w:cs="楷体"/>
          <w:color w:val="auto"/>
          <w:lang w:val="en-US" w:eastAsia="zh-CN"/>
        </w:rPr>
        <w:t>柳州经合山至南宁高速公路项目土建工程施工№4合同段，业主为广西新柳南高速公路有限公司，合同工期36个月，工程造价约为8.43亿元。项目由柳州连接线和土博连接线组成，柳州连接线路线全长32.39km，采用一级公路建设标准，路基宽21.5m；土博连接线路线全长20.58km，采用二级公路建设标准，路基宽12m。主要工程包括路基工程、桥梁工程、涵洞工程、路面工程、交安工程、绿化工程。项目位于柳州市柳江区境内，项目由柳州连接线和土博连接线组成，共设置三个水泥拌合站。其中项目1#拌合站（K3+600）位于柳江区里高镇魏家村；2#拌合站（K22+920）位于柳江成团镇岩鼓村；3#拌合站（K17+020）位于柳江土博镇屯马村。通过G322国道及Y009乡道，能把材料较为便利的运输至项目3个拌合站，交通条件便利。</w:t>
      </w:r>
    </w:p>
    <w:p>
      <w:pPr>
        <w:keepNext w:val="0"/>
        <w:keepLines w:val="0"/>
        <w:pageBreakBefore w:val="0"/>
        <w:widowControl/>
        <w:kinsoku/>
        <w:wordWrap/>
        <w:overflowPunct/>
        <w:topLinePunct/>
        <w:autoSpaceDE w:val="0"/>
        <w:autoSpaceDN w:val="0"/>
        <w:bidi w:val="0"/>
        <w:adjustRightInd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2、招标范围</w:t>
      </w:r>
    </w:p>
    <w:tbl>
      <w:tblPr>
        <w:tblStyle w:val="7"/>
        <w:tblW w:w="8970" w:type="dxa"/>
        <w:tblInd w:w="0" w:type="dxa"/>
        <w:tblLayout w:type="fixed"/>
        <w:tblCellMar>
          <w:top w:w="0" w:type="dxa"/>
          <w:left w:w="0" w:type="dxa"/>
          <w:bottom w:w="0" w:type="dxa"/>
          <w:right w:w="0" w:type="dxa"/>
        </w:tblCellMar>
      </w:tblPr>
      <w:tblGrid>
        <w:gridCol w:w="724"/>
        <w:gridCol w:w="1356"/>
        <w:gridCol w:w="811"/>
        <w:gridCol w:w="652"/>
        <w:gridCol w:w="1103"/>
        <w:gridCol w:w="1217"/>
        <w:gridCol w:w="3107"/>
      </w:tblGrid>
      <w:tr>
        <w:tblPrEx>
          <w:tblCellMar>
            <w:top w:w="0" w:type="dxa"/>
            <w:left w:w="0" w:type="dxa"/>
            <w:bottom w:w="0" w:type="dxa"/>
            <w:right w:w="0"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标段</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材料名称</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规格型号</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单位</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计划采购量</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使用工程部位</w:t>
            </w:r>
          </w:p>
        </w:tc>
        <w:tc>
          <w:tcPr>
            <w:tcW w:w="3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交货地点</w:t>
            </w:r>
          </w:p>
        </w:tc>
      </w:tr>
      <w:tr>
        <w:tblPrEx>
          <w:tblCellMar>
            <w:top w:w="0" w:type="dxa"/>
            <w:left w:w="0" w:type="dxa"/>
            <w:bottom w:w="0" w:type="dxa"/>
            <w:right w:w="0" w:type="dxa"/>
          </w:tblCellMar>
        </w:tblPrEx>
        <w:trPr>
          <w:trHeight w:val="340"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微软雅黑" w:hAnsi="微软雅黑" w:eastAsia="微软雅黑" w:cs="微软雅黑"/>
                <w:color w:val="auto"/>
                <w:sz w:val="21"/>
                <w:szCs w:val="21"/>
                <w:highlight w:val="none"/>
                <w:lang w:bidi="ar"/>
              </w:rPr>
              <w:t>标段Ⅰ</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highlight w:val="none"/>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bidi="ar"/>
              </w:rPr>
              <w:t>9000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3标</w:t>
            </w:r>
            <w:r>
              <w:rPr>
                <w:rFonts w:hint="eastAsia" w:ascii="楷体" w:hAnsi="楷体" w:eastAsia="楷体" w:cs="楷体"/>
                <w:color w:val="auto"/>
                <w:sz w:val="21"/>
                <w:szCs w:val="21"/>
                <w:highlight w:val="none"/>
              </w:rPr>
              <w:t>项目1#拌合站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color w:val="auto"/>
                <w:sz w:val="21"/>
                <w:szCs w:val="21"/>
                <w:highlight w:val="none"/>
                <w:lang w:bidi="ar"/>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33000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3标</w:t>
            </w:r>
            <w:r>
              <w:rPr>
                <w:rFonts w:hint="eastAsia" w:ascii="楷体" w:hAnsi="楷体" w:eastAsia="楷体" w:cs="楷体"/>
                <w:color w:val="auto"/>
                <w:sz w:val="21"/>
                <w:szCs w:val="21"/>
                <w:highlight w:val="none"/>
              </w:rPr>
              <w:t>项目连接线拌合站</w:t>
            </w:r>
          </w:p>
        </w:tc>
      </w:tr>
      <w:tr>
        <w:tblPrEx>
          <w:tblCellMar>
            <w:top w:w="0" w:type="dxa"/>
            <w:left w:w="0" w:type="dxa"/>
            <w:bottom w:w="0" w:type="dxa"/>
            <w:right w:w="0" w:type="dxa"/>
          </w:tblCellMar>
        </w:tblPrEx>
        <w:trPr>
          <w:trHeight w:val="340"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bidi="ar"/>
              </w:rPr>
              <w:t>小计</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bidi="ar"/>
              </w:rPr>
              <w:t>42000</w:t>
            </w:r>
            <w:r>
              <w:rPr>
                <w:rFonts w:hint="eastAsia" w:ascii="楷体" w:hAnsi="楷体" w:eastAsia="楷体" w:cs="楷体"/>
                <w:color w:val="auto"/>
                <w:sz w:val="22"/>
                <w:szCs w:val="22"/>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楷体" w:hAnsi="楷体" w:eastAsia="楷体" w:cs="楷体"/>
                <w:color w:val="auto"/>
                <w:sz w:val="21"/>
                <w:szCs w:val="21"/>
                <w:highlight w:val="none"/>
                <w:lang w:bidi="ar"/>
              </w:rPr>
            </w:pP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40" w:hRule="atLeast"/>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微软雅黑" w:hAnsi="微软雅黑" w:eastAsia="微软雅黑" w:cs="微软雅黑"/>
                <w:color w:val="auto"/>
                <w:sz w:val="21"/>
                <w:szCs w:val="21"/>
                <w:highlight w:val="none"/>
                <w:lang w:bidi="ar"/>
              </w:rPr>
              <w:t>标段Ⅱ</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9000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4标</w:t>
            </w:r>
            <w:r>
              <w:rPr>
                <w:rFonts w:hint="eastAsia" w:ascii="楷体" w:hAnsi="楷体" w:eastAsia="楷体" w:cs="楷体"/>
                <w:color w:val="auto"/>
                <w:sz w:val="21"/>
                <w:szCs w:val="21"/>
                <w:highlight w:val="none"/>
                <w:lang w:eastAsia="zh-CN"/>
              </w:rPr>
              <w:t>项目</w:t>
            </w:r>
            <w:r>
              <w:rPr>
                <w:rFonts w:hint="eastAsia" w:ascii="楷体" w:hAnsi="楷体" w:eastAsia="楷体" w:cs="楷体"/>
                <w:color w:val="auto"/>
                <w:sz w:val="21"/>
                <w:szCs w:val="21"/>
                <w:highlight w:val="none"/>
                <w:lang w:val="en-US" w:eastAsia="zh-CN"/>
              </w:rPr>
              <w:t>1#拌合站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color w:val="auto"/>
                <w:sz w:val="21"/>
                <w:szCs w:val="21"/>
                <w:highlight w:val="none"/>
                <w:lang w:bidi="ar"/>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29000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4标</w:t>
            </w:r>
            <w:r>
              <w:rPr>
                <w:rFonts w:hint="eastAsia" w:ascii="楷体" w:hAnsi="楷体" w:eastAsia="楷体" w:cs="楷体"/>
                <w:color w:val="auto"/>
                <w:sz w:val="21"/>
                <w:szCs w:val="21"/>
                <w:highlight w:val="none"/>
                <w:lang w:eastAsia="zh-CN"/>
              </w:rPr>
              <w:t>项目</w:t>
            </w:r>
            <w:r>
              <w:rPr>
                <w:rFonts w:hint="eastAsia" w:ascii="楷体" w:hAnsi="楷体" w:eastAsia="楷体" w:cs="楷体"/>
                <w:color w:val="auto"/>
                <w:sz w:val="21"/>
                <w:szCs w:val="21"/>
                <w:highlight w:val="none"/>
                <w:lang w:val="en-US" w:eastAsia="zh-CN"/>
              </w:rPr>
              <w:t>2#拌合站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color w:val="auto"/>
                <w:sz w:val="21"/>
                <w:szCs w:val="21"/>
                <w:highlight w:val="none"/>
                <w:lang w:bidi="ar"/>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14000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4标</w:t>
            </w:r>
            <w:r>
              <w:rPr>
                <w:rFonts w:hint="eastAsia" w:ascii="楷体" w:hAnsi="楷体" w:eastAsia="楷体" w:cs="楷体"/>
                <w:color w:val="auto"/>
                <w:sz w:val="21"/>
                <w:szCs w:val="21"/>
                <w:highlight w:val="none"/>
                <w:lang w:eastAsia="zh-CN"/>
              </w:rPr>
              <w:t>项目</w:t>
            </w:r>
            <w:r>
              <w:rPr>
                <w:rFonts w:hint="eastAsia" w:ascii="楷体" w:hAnsi="楷体" w:eastAsia="楷体" w:cs="楷体"/>
                <w:color w:val="auto"/>
                <w:sz w:val="21"/>
                <w:szCs w:val="21"/>
                <w:highlight w:val="none"/>
                <w:lang w:val="en-US" w:eastAsia="zh-CN"/>
              </w:rPr>
              <w:t>3#拌合站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bidi="ar"/>
              </w:rPr>
              <w:t>小计</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2"/>
                <w:szCs w:val="22"/>
                <w:highlight w:val="none"/>
                <w:lang w:val="en-US" w:eastAsia="zh-CN" w:bidi="ar-SA"/>
              </w:rPr>
            </w:pPr>
            <w:r>
              <w:rPr>
                <w:rFonts w:hint="eastAsia" w:ascii="楷体" w:hAnsi="楷体" w:eastAsia="楷体" w:cs="楷体"/>
                <w:color w:val="auto"/>
                <w:sz w:val="22"/>
                <w:szCs w:val="22"/>
                <w:highlight w:val="none"/>
                <w:lang w:val="en-US" w:eastAsia="zh-CN" w:bidi="ar"/>
              </w:rPr>
              <w:t>52000</w:t>
            </w:r>
            <w:r>
              <w:rPr>
                <w:rFonts w:hint="eastAsia" w:ascii="楷体" w:hAnsi="楷体" w:eastAsia="楷体" w:cs="楷体"/>
                <w:color w:val="auto"/>
                <w:sz w:val="22"/>
                <w:szCs w:val="22"/>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楷体" w:hAnsi="楷体" w:eastAsia="楷体" w:cs="楷体"/>
                <w:color w:val="auto"/>
                <w:sz w:val="21"/>
                <w:szCs w:val="21"/>
                <w:highlight w:val="none"/>
                <w:lang w:val="en-US" w:eastAsia="zh-CN" w:bidi="ar-SA"/>
              </w:rPr>
            </w:pP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lang w:val="en-US" w:eastAsia="zh-CN" w:bidi="ar-SA"/>
              </w:rPr>
            </w:pPr>
          </w:p>
        </w:tc>
      </w:tr>
      <w:tr>
        <w:tblPrEx>
          <w:tblCellMar>
            <w:top w:w="0" w:type="dxa"/>
            <w:left w:w="0" w:type="dxa"/>
            <w:bottom w:w="0" w:type="dxa"/>
            <w:right w:w="0" w:type="dxa"/>
          </w:tblCellMar>
        </w:tblPrEx>
        <w:trPr>
          <w:trHeight w:val="340" w:hRule="atLeast"/>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微软雅黑" w:hAnsi="微软雅黑" w:eastAsia="微软雅黑" w:cs="微软雅黑"/>
                <w:color w:val="auto"/>
                <w:sz w:val="21"/>
                <w:szCs w:val="21"/>
                <w:highlight w:val="none"/>
                <w:lang w:bidi="ar"/>
              </w:rPr>
              <w:t>标段Ⅲ</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11000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4标</w:t>
            </w:r>
            <w:r>
              <w:rPr>
                <w:rFonts w:hint="eastAsia" w:ascii="楷体" w:hAnsi="楷体" w:eastAsia="楷体" w:cs="楷体"/>
                <w:color w:val="auto"/>
                <w:sz w:val="21"/>
                <w:szCs w:val="21"/>
                <w:highlight w:val="none"/>
                <w:lang w:eastAsia="zh-CN"/>
              </w:rPr>
              <w:t>项目</w:t>
            </w:r>
            <w:r>
              <w:rPr>
                <w:rFonts w:hint="eastAsia" w:ascii="楷体" w:hAnsi="楷体" w:eastAsia="楷体" w:cs="楷体"/>
                <w:color w:val="auto"/>
                <w:sz w:val="21"/>
                <w:szCs w:val="21"/>
                <w:highlight w:val="none"/>
                <w:lang w:val="en-US" w:eastAsia="zh-CN"/>
              </w:rPr>
              <w:t>1#拌合站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31000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4标</w:t>
            </w:r>
            <w:r>
              <w:rPr>
                <w:rFonts w:hint="eastAsia" w:ascii="楷体" w:hAnsi="楷体" w:eastAsia="楷体" w:cs="楷体"/>
                <w:color w:val="auto"/>
                <w:sz w:val="21"/>
                <w:szCs w:val="21"/>
                <w:highlight w:val="none"/>
                <w:lang w:eastAsia="zh-CN"/>
              </w:rPr>
              <w:t>项目</w:t>
            </w:r>
            <w:r>
              <w:rPr>
                <w:rFonts w:hint="eastAsia" w:ascii="楷体" w:hAnsi="楷体" w:eastAsia="楷体" w:cs="楷体"/>
                <w:color w:val="auto"/>
                <w:sz w:val="21"/>
                <w:szCs w:val="21"/>
                <w:highlight w:val="none"/>
                <w:lang w:val="en-US" w:eastAsia="zh-CN"/>
              </w:rPr>
              <w:t>2#拌合站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河卵石</w:t>
            </w:r>
            <w:r>
              <w:rPr>
                <w:rFonts w:hint="eastAsia" w:ascii="楷体" w:hAnsi="楷体" w:eastAsia="楷体" w:cs="楷体"/>
                <w:color w:val="auto"/>
                <w:sz w:val="21"/>
                <w:szCs w:val="21"/>
                <w:highlight w:val="none"/>
                <w:lang w:bidi="ar"/>
              </w:rPr>
              <w:t>机制砂</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bidi="ar"/>
              </w:rPr>
              <w:t>中砂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24"/>
                <w:szCs w:val="24"/>
                <w:highlight w:val="none"/>
                <w:lang w:val="en-US" w:eastAsia="zh-CN" w:bidi="ar-SA"/>
              </w:rPr>
            </w:pPr>
            <w:r>
              <w:rPr>
                <w:color w:val="auto"/>
                <w:highlight w:val="none"/>
                <w:lang w:bidi="ar"/>
              </w:rPr>
              <w:t>m³</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val="en-US" w:eastAsia="zh-CN" w:bidi="ar"/>
              </w:rPr>
              <w:t>16000</w:t>
            </w:r>
            <w:r>
              <w:rPr>
                <w:rFonts w:hint="eastAsia" w:ascii="楷体" w:hAnsi="楷体" w:eastAsia="楷体" w:cs="楷体"/>
                <w:color w:val="auto"/>
                <w:sz w:val="21"/>
                <w:szCs w:val="21"/>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eastAsia="zh-CN" w:bidi="ar"/>
              </w:rPr>
              <w:t>水泥混凝土</w:t>
            </w:r>
            <w:r>
              <w:rPr>
                <w:rFonts w:hint="eastAsia" w:ascii="楷体" w:hAnsi="楷体" w:eastAsia="楷体" w:cs="楷体"/>
                <w:color w:val="auto"/>
                <w:sz w:val="21"/>
                <w:szCs w:val="21"/>
                <w:highlight w:val="none"/>
                <w:lang w:val="en-US" w:eastAsia="zh-CN" w:bidi="ar"/>
              </w:rPr>
              <w:t xml:space="preserve"> </w:t>
            </w:r>
            <w:r>
              <w:rPr>
                <w:rFonts w:hint="eastAsia" w:ascii="楷体" w:hAnsi="楷体" w:eastAsia="楷体" w:cs="楷体"/>
                <w:color w:val="auto"/>
                <w:sz w:val="21"/>
                <w:szCs w:val="21"/>
                <w:highlight w:val="none"/>
                <w:lang w:eastAsia="zh-CN" w:bidi="ar"/>
              </w:rPr>
              <w:t>路面工程</w:t>
            </w: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新柳南</w:t>
            </w:r>
            <w:r>
              <w:rPr>
                <w:rFonts w:hint="eastAsia" w:ascii="楷体" w:hAnsi="楷体" w:eastAsia="楷体" w:cs="楷体"/>
                <w:color w:val="auto"/>
                <w:sz w:val="21"/>
                <w:szCs w:val="21"/>
                <w:highlight w:val="none"/>
                <w:lang w:val="en-US" w:eastAsia="zh-CN"/>
              </w:rPr>
              <w:t>4标</w:t>
            </w:r>
            <w:r>
              <w:rPr>
                <w:rFonts w:hint="eastAsia" w:ascii="楷体" w:hAnsi="楷体" w:eastAsia="楷体" w:cs="楷体"/>
                <w:color w:val="auto"/>
                <w:sz w:val="21"/>
                <w:szCs w:val="21"/>
                <w:highlight w:val="none"/>
                <w:lang w:eastAsia="zh-CN"/>
              </w:rPr>
              <w:t>项目</w:t>
            </w:r>
            <w:r>
              <w:rPr>
                <w:rFonts w:hint="eastAsia" w:ascii="楷体" w:hAnsi="楷体" w:eastAsia="楷体" w:cs="楷体"/>
                <w:color w:val="auto"/>
                <w:sz w:val="21"/>
                <w:szCs w:val="21"/>
                <w:highlight w:val="none"/>
                <w:lang w:val="en-US" w:eastAsia="zh-CN"/>
              </w:rPr>
              <w:t>3#拌合站</w:t>
            </w:r>
          </w:p>
        </w:tc>
      </w:tr>
      <w:tr>
        <w:tblPrEx>
          <w:tblCellMar>
            <w:top w:w="0" w:type="dxa"/>
            <w:left w:w="0" w:type="dxa"/>
            <w:bottom w:w="0" w:type="dxa"/>
            <w:right w:w="0" w:type="dxa"/>
          </w:tblCellMar>
        </w:tblPrEx>
        <w:trPr>
          <w:trHeight w:val="340" w:hRule="atLeast"/>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bidi="ar"/>
              </w:rPr>
              <w:t>小计</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auto"/>
                <w:sz w:val="21"/>
                <w:szCs w:val="21"/>
                <w:highlight w:val="none"/>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2"/>
                <w:szCs w:val="22"/>
                <w:highlight w:val="none"/>
                <w:lang w:val="en-US" w:eastAsia="zh-CN" w:bidi="ar-SA"/>
              </w:rPr>
            </w:pPr>
            <w:r>
              <w:rPr>
                <w:rFonts w:hint="eastAsia" w:ascii="楷体" w:hAnsi="楷体" w:eastAsia="楷体" w:cs="楷体"/>
                <w:color w:val="auto"/>
                <w:sz w:val="22"/>
                <w:szCs w:val="22"/>
                <w:highlight w:val="none"/>
                <w:lang w:val="en-US" w:eastAsia="zh-CN" w:bidi="ar"/>
              </w:rPr>
              <w:t>58000</w:t>
            </w:r>
            <w:r>
              <w:rPr>
                <w:rFonts w:hint="eastAsia" w:ascii="楷体" w:hAnsi="楷体" w:eastAsia="楷体" w:cs="楷体"/>
                <w:color w:val="auto"/>
                <w:sz w:val="22"/>
                <w:szCs w:val="22"/>
                <w:highlight w:val="none"/>
                <w:lang w:bidi="ar"/>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楷体" w:hAnsi="楷体" w:eastAsia="楷体" w:cs="楷体"/>
                <w:color w:val="auto"/>
                <w:sz w:val="21"/>
                <w:szCs w:val="21"/>
                <w:highlight w:val="none"/>
                <w:lang w:val="en-US" w:eastAsia="zh-CN" w:bidi="ar-SA"/>
              </w:rPr>
            </w:pPr>
          </w:p>
        </w:tc>
        <w:tc>
          <w:tcPr>
            <w:tcW w:w="3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lang w:val="en-US" w:eastAsia="zh-CN" w:bidi="ar-SA"/>
              </w:rPr>
            </w:pPr>
          </w:p>
        </w:tc>
      </w:tr>
    </w:tbl>
    <w:p>
      <w:pPr>
        <w:keepNext w:val="0"/>
        <w:keepLines w:val="0"/>
        <w:pageBreakBefore w:val="0"/>
        <w:widowControl/>
        <w:kinsoku/>
        <w:wordWrap/>
        <w:overflowPunct/>
        <w:topLinePunct/>
        <w:autoSpaceDE w:val="0"/>
        <w:autoSpaceDN w:val="0"/>
        <w:bidi w:val="0"/>
        <w:adjustRightInd w:val="0"/>
        <w:snapToGrid/>
        <w:spacing w:line="360" w:lineRule="auto"/>
        <w:ind w:firstLine="480" w:firstLineChars="200"/>
        <w:jc w:val="both"/>
        <w:textAlignment w:val="auto"/>
        <w:rPr>
          <w:rFonts w:hint="default" w:eastAsia="宋体"/>
          <w:color w:val="auto"/>
          <w:lang w:val="en-US" w:eastAsia="zh-CN"/>
        </w:rPr>
      </w:pPr>
    </w:p>
    <w:p>
      <w:pPr>
        <w:keepNext w:val="0"/>
        <w:keepLines w:val="0"/>
        <w:pageBreakBefore w:val="0"/>
        <w:widowControl/>
        <w:numPr>
          <w:ilvl w:val="0"/>
          <w:numId w:val="1"/>
        </w:numPr>
        <w:kinsoku/>
        <w:wordWrap/>
        <w:overflowPunct/>
        <w:topLinePunct/>
        <w:autoSpaceDE w:val="0"/>
        <w:autoSpaceDN w:val="0"/>
        <w:bidi w:val="0"/>
        <w:adjustRightInd w:val="0"/>
        <w:snapToGrid/>
        <w:spacing w:line="360" w:lineRule="auto"/>
        <w:ind w:right="370" w:rightChars="154" w:firstLine="480" w:firstLineChars="200"/>
        <w:jc w:val="both"/>
        <w:textAlignment w:val="auto"/>
        <w:rPr>
          <w:rFonts w:hint="eastAsia" w:ascii="楷体" w:hAnsi="楷体" w:eastAsia="楷体"/>
          <w:color w:val="auto"/>
        </w:rPr>
      </w:pPr>
      <w:r>
        <w:rPr>
          <w:rFonts w:hint="eastAsia" w:ascii="楷体" w:hAnsi="楷体" w:eastAsia="楷体"/>
          <w:color w:val="auto"/>
        </w:rPr>
        <w:t>质量与技术要求</w:t>
      </w:r>
    </w:p>
    <w:p>
      <w:pPr>
        <w:keepNext w:val="0"/>
        <w:keepLines w:val="0"/>
        <w:pageBreakBefore w:val="0"/>
        <w:widowControl/>
        <w:numPr>
          <w:ilvl w:val="0"/>
          <w:numId w:val="2"/>
        </w:numPr>
        <w:kinsoku/>
        <w:wordWrap/>
        <w:overflowPunct/>
        <w:topLinePunct/>
        <w:autoSpaceDE w:val="0"/>
        <w:autoSpaceDN w:val="0"/>
        <w:bidi w:val="0"/>
        <w:adjustRightInd w:val="0"/>
        <w:snapToGrid/>
        <w:spacing w:line="360" w:lineRule="auto"/>
        <w:ind w:right="370" w:rightChars="154" w:firstLine="480" w:firstLineChars="200"/>
        <w:jc w:val="both"/>
        <w:textAlignment w:val="auto"/>
        <w:rPr>
          <w:rFonts w:hint="eastAsia" w:ascii="楷体" w:hAnsi="楷体" w:eastAsia="楷体"/>
          <w:color w:val="auto"/>
        </w:rPr>
      </w:pPr>
      <w:r>
        <w:rPr>
          <w:rFonts w:hint="eastAsia" w:ascii="楷体" w:hAnsi="楷体" w:eastAsia="楷体"/>
          <w:color w:val="auto"/>
        </w:rPr>
        <w:t>质量要求：河卵石机制砂应洁净、坚硬、干燥、无风化、无杂质和其他有害物质，其颗粒形状应具有棱角，近似立方体，具有足够的强度、耐磨耗性，其质量必须符合《公路桥涵施工技术规范》（JTG/T3650-2020）、《公路工程水泥混凝土用机制砂》（JT/T819-2011）、《机制砂及机制砂混凝土应用技术规范》（DB45 T 1621-2017）及本项目公路业主和总监办要求、国家相关标准及项目业主对机制砂生产的质量相关规定。</w:t>
      </w:r>
    </w:p>
    <w:p>
      <w:pPr>
        <w:keepNext w:val="0"/>
        <w:keepLines w:val="0"/>
        <w:pageBreakBefore w:val="0"/>
        <w:widowControl/>
        <w:numPr>
          <w:ilvl w:val="0"/>
          <w:numId w:val="2"/>
        </w:numPr>
        <w:kinsoku/>
        <w:wordWrap/>
        <w:overflowPunct/>
        <w:topLinePunct/>
        <w:autoSpaceDE w:val="0"/>
        <w:autoSpaceDN w:val="0"/>
        <w:bidi w:val="0"/>
        <w:adjustRightInd w:val="0"/>
        <w:snapToGrid/>
        <w:spacing w:line="360" w:lineRule="auto"/>
        <w:ind w:right="370" w:rightChars="154" w:firstLine="480" w:firstLineChars="200"/>
        <w:jc w:val="both"/>
        <w:textAlignment w:val="auto"/>
        <w:rPr>
          <w:rFonts w:hint="eastAsia" w:ascii="楷体" w:hAnsi="楷体" w:eastAsia="楷体"/>
          <w:color w:val="auto"/>
        </w:rPr>
      </w:pPr>
      <w:r>
        <w:rPr>
          <w:rFonts w:hint="eastAsia" w:ascii="楷体" w:hAnsi="楷体" w:eastAsia="楷体"/>
          <w:color w:val="auto"/>
        </w:rPr>
        <w:t>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1"/>
        <w:gridCol w:w="870"/>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项目</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单位</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机制砂母岩的抗压强度</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MPa</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机制砂母岩的磨光值</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机制砂单粒级最大压碎指标</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坚固性（按质量损失计）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氯离子含量</w:t>
            </w:r>
            <w:r>
              <w:rPr>
                <w:rFonts w:hint="eastAsia" w:ascii="楷体" w:hAnsi="楷体" w:eastAsia="楷体" w:cs="楷体"/>
                <w:color w:val="auto"/>
                <w:sz w:val="21"/>
                <w:szCs w:val="21"/>
                <w:vertAlign w:val="superscript"/>
                <w:lang w:val="en-US" w:eastAsia="zh-CN"/>
              </w:rPr>
              <w:t>a</w:t>
            </w:r>
            <w:r>
              <w:rPr>
                <w:rFonts w:hint="eastAsia" w:ascii="楷体" w:hAnsi="楷体" w:eastAsia="楷体" w:cs="楷体"/>
                <w:color w:val="auto"/>
                <w:sz w:val="21"/>
                <w:szCs w:val="21"/>
                <w:vertAlign w:val="baseline"/>
                <w:lang w:val="en-US" w:eastAsia="zh-CN"/>
              </w:rPr>
              <w:t>（按质量计）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云母含量（按质量计）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硫化物及硫酸盐含量</w:t>
            </w:r>
            <w:r>
              <w:rPr>
                <w:rFonts w:hint="eastAsia" w:ascii="楷体" w:hAnsi="楷体" w:eastAsia="楷体" w:cs="楷体"/>
                <w:color w:val="auto"/>
                <w:sz w:val="21"/>
                <w:szCs w:val="21"/>
                <w:vertAlign w:val="superscript"/>
                <w:lang w:val="en-US" w:eastAsia="zh-CN"/>
              </w:rPr>
              <w:t>a</w:t>
            </w:r>
            <w:r>
              <w:rPr>
                <w:rFonts w:hint="eastAsia" w:ascii="楷体" w:hAnsi="楷体" w:eastAsia="楷体" w:cs="楷体"/>
                <w:color w:val="auto"/>
                <w:sz w:val="21"/>
                <w:szCs w:val="21"/>
                <w:vertAlign w:val="baseline"/>
                <w:lang w:val="en-US" w:eastAsia="zh-CN"/>
              </w:rPr>
              <w:t>（按SO</w:t>
            </w:r>
            <w:r>
              <w:rPr>
                <w:rFonts w:hint="eastAsia" w:ascii="楷体" w:hAnsi="楷体" w:eastAsia="楷体" w:cs="楷体"/>
                <w:color w:val="auto"/>
                <w:sz w:val="21"/>
                <w:szCs w:val="21"/>
                <w:vertAlign w:val="subscript"/>
                <w:lang w:val="en-US" w:eastAsia="zh-CN"/>
              </w:rPr>
              <w:t>3</w:t>
            </w:r>
            <w:r>
              <w:rPr>
                <w:rFonts w:hint="eastAsia" w:ascii="楷体" w:hAnsi="楷体" w:eastAsia="楷体" w:cs="楷体"/>
                <w:color w:val="auto"/>
                <w:sz w:val="21"/>
                <w:szCs w:val="21"/>
                <w:vertAlign w:val="baseline"/>
                <w:lang w:val="en-US" w:eastAsia="zh-CN"/>
              </w:rPr>
              <w:t>质量计）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泥块含量（按质量计）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石粉含量（MB值＜1.40或合格）</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石粉含量（MB值≥1.40或合格）</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轻物质含量（按质量计）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吸水率</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表观密度</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Kg/m³</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松散堆积密度</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Kg/m³</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空隙率</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有机物含量（比色法）</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碱活性反应</w:t>
            </w:r>
            <w:r>
              <w:rPr>
                <w:rFonts w:hint="eastAsia" w:ascii="楷体" w:hAnsi="楷体" w:eastAsia="楷体" w:cs="楷体"/>
                <w:color w:val="auto"/>
                <w:sz w:val="21"/>
                <w:szCs w:val="21"/>
                <w:vertAlign w:val="superscript"/>
                <w:lang w:val="en-US" w:eastAsia="zh-CN"/>
              </w:rPr>
              <w:t>a</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3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不得有碱活性反应或疑似碱活性反应</w:t>
            </w:r>
          </w:p>
        </w:tc>
      </w:tr>
    </w:tbl>
    <w:p>
      <w:pPr>
        <w:pStyle w:val="4"/>
        <w:ind w:left="480" w:leftChars="200"/>
        <w:jc w:val="center"/>
        <w:rPr>
          <w:rFonts w:hint="eastAsia" w:ascii="楷体" w:hAnsi="楷体" w:eastAsia="楷体" w:cs="楷体"/>
          <w:color w:val="auto"/>
          <w:sz w:val="24"/>
          <w:szCs w:val="24"/>
        </w:rPr>
      </w:pPr>
    </w:p>
    <w:p>
      <w:pPr>
        <w:pStyle w:val="4"/>
        <w:ind w:left="480" w:left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具体级配要求</w:t>
      </w:r>
    </w:p>
    <w:p>
      <w:pPr>
        <w:pStyle w:val="5"/>
        <w:rPr>
          <w:rFonts w:hint="eastAsia"/>
          <w:color w:va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细度模数</w:t>
            </w:r>
          </w:p>
        </w:tc>
        <w:tc>
          <w:tcPr>
            <w:tcW w:w="7457"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方孔筛尺寸（mm）（试验方法JTG E42 T0327）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9.5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4.75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2.36</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1.18</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0.60</w:t>
            </w:r>
          </w:p>
        </w:tc>
        <w:tc>
          <w:tcPr>
            <w:tcW w:w="1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0.30</w:t>
            </w:r>
          </w:p>
        </w:tc>
        <w:tc>
          <w:tcPr>
            <w:tcW w:w="1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p>
        </w:tc>
        <w:tc>
          <w:tcPr>
            <w:tcW w:w="7457"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水洗法通过各筛孔的质量百分比（%）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2.3-3.1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100</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90-100</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80-95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50-85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30-60</w:t>
            </w:r>
          </w:p>
        </w:tc>
        <w:tc>
          <w:tcPr>
            <w:tcW w:w="1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10-20</w:t>
            </w:r>
          </w:p>
        </w:tc>
        <w:tc>
          <w:tcPr>
            <w:tcW w:w="1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0-10</w:t>
            </w:r>
          </w:p>
        </w:tc>
      </w:tr>
    </w:tbl>
    <w:p>
      <w:pPr>
        <w:pStyle w:val="5"/>
        <w:rPr>
          <w:rFonts w:hint="eastAsia"/>
          <w:color w:val="auto"/>
        </w:rPr>
      </w:pPr>
    </w:p>
    <w:p>
      <w:pPr>
        <w:keepNext w:val="0"/>
        <w:keepLines w:val="0"/>
        <w:pageBreakBefore w:val="0"/>
        <w:widowControl/>
        <w:kinsoku/>
        <w:overflowPunct/>
        <w:topLinePunct/>
        <w:bidi w:val="0"/>
        <w:snapToGrid/>
        <w:spacing w:line="360" w:lineRule="auto"/>
        <w:ind w:right="370" w:rightChars="154" w:firstLine="480" w:firstLineChars="200"/>
        <w:jc w:val="both"/>
        <w:textAlignment w:val="auto"/>
        <w:rPr>
          <w:rFonts w:ascii="楷体" w:hAnsi="楷体" w:eastAsia="楷体"/>
          <w:color w:val="auto"/>
        </w:rPr>
      </w:pPr>
      <w:r>
        <w:rPr>
          <w:rFonts w:hint="eastAsia" w:ascii="楷体" w:hAnsi="楷体" w:eastAsia="楷体"/>
          <w:color w:val="auto"/>
        </w:rPr>
        <w:t>4、交货</w:t>
      </w:r>
      <w:r>
        <w:rPr>
          <w:rFonts w:ascii="楷体" w:hAnsi="楷体" w:eastAsia="楷体"/>
          <w:color w:val="auto"/>
        </w:rPr>
        <w:t>期</w:t>
      </w:r>
      <w:r>
        <w:rPr>
          <w:rFonts w:hint="eastAsia" w:ascii="楷体" w:hAnsi="楷体" w:eastAsia="楷体"/>
          <w:color w:val="auto"/>
        </w:rPr>
        <w:t>：2021年</w:t>
      </w:r>
      <w:r>
        <w:rPr>
          <w:rFonts w:hint="eastAsia" w:ascii="楷体" w:hAnsi="楷体" w:eastAsia="楷体"/>
          <w:color w:val="auto"/>
          <w:lang w:val="en-US" w:eastAsia="zh-CN"/>
        </w:rPr>
        <w:t>7</w:t>
      </w:r>
      <w:r>
        <w:rPr>
          <w:rFonts w:hint="eastAsia" w:ascii="楷体" w:hAnsi="楷体" w:eastAsia="楷体"/>
          <w:color w:val="auto"/>
        </w:rPr>
        <w:t>月至</w:t>
      </w:r>
      <w:r>
        <w:rPr>
          <w:rFonts w:hint="eastAsia" w:ascii="楷体" w:hAnsi="楷体" w:eastAsia="楷体"/>
          <w:color w:val="auto"/>
          <w:lang w:val="en-US" w:eastAsia="zh-CN"/>
        </w:rPr>
        <w:t>工程结束</w:t>
      </w:r>
      <w:r>
        <w:rPr>
          <w:rFonts w:hint="eastAsia" w:ascii="楷体" w:hAnsi="楷体" w:eastAsia="楷体"/>
          <w:color w:val="auto"/>
        </w:rPr>
        <w:t>。</w:t>
      </w:r>
    </w:p>
    <w:p>
      <w:pPr>
        <w:pStyle w:val="2"/>
        <w:keepNext w:val="0"/>
        <w:keepLines w:val="0"/>
        <w:pageBreakBefore w:val="0"/>
        <w:kinsoku/>
        <w:overflowPunct/>
        <w:bidi w:val="0"/>
        <w:snapToGrid/>
        <w:spacing w:line="360" w:lineRule="auto"/>
        <w:textAlignment w:val="auto"/>
        <w:rPr>
          <w:rFonts w:hint="eastAsia" w:ascii="楷体" w:hAnsi="楷体" w:eastAsia="楷体" w:cs="楷体"/>
          <w:b/>
          <w:bCs/>
          <w:color w:val="auto"/>
          <w:sz w:val="24"/>
          <w:szCs w:val="24"/>
        </w:rPr>
      </w:pPr>
      <w:bookmarkStart w:id="3" w:name="_Toc3261"/>
      <w:bookmarkStart w:id="4" w:name="_Toc4422"/>
      <w:r>
        <w:rPr>
          <w:rFonts w:hint="eastAsia" w:ascii="楷体" w:hAnsi="楷体" w:eastAsia="楷体" w:cs="楷体"/>
          <w:b/>
          <w:bCs/>
          <w:color w:val="auto"/>
          <w:sz w:val="24"/>
          <w:szCs w:val="24"/>
        </w:rPr>
        <w:t>二、投标人资格要求</w:t>
      </w:r>
      <w:bookmarkEnd w:id="3"/>
      <w:bookmarkEnd w:id="4"/>
    </w:p>
    <w:p>
      <w:pPr>
        <w:keepNext w:val="0"/>
        <w:keepLines w:val="0"/>
        <w:pageBreakBefore w:val="0"/>
        <w:tabs>
          <w:tab w:val="left" w:pos="272"/>
        </w:tabs>
        <w:kinsoku/>
        <w:overflowPunct/>
        <w:bidi w:val="0"/>
        <w:snapToGrid/>
        <w:spacing w:line="360" w:lineRule="auto"/>
        <w:ind w:firstLine="480" w:firstLineChars="200"/>
        <w:textAlignment w:val="auto"/>
        <w:rPr>
          <w:rFonts w:ascii="楷体" w:hAnsi="楷体" w:eastAsia="楷体"/>
          <w:color w:val="auto"/>
        </w:rPr>
      </w:pPr>
      <w:r>
        <w:rPr>
          <w:rFonts w:ascii="楷体" w:hAnsi="楷体" w:eastAsia="楷体"/>
          <w:color w:val="auto"/>
        </w:rPr>
        <w:t>1</w:t>
      </w:r>
      <w:r>
        <w:rPr>
          <w:rFonts w:hint="eastAsia" w:ascii="楷体" w:hAnsi="楷体" w:eastAsia="楷体"/>
          <w:color w:val="auto"/>
        </w:rPr>
        <w:t>、资质要求：</w:t>
      </w:r>
    </w:p>
    <w:p>
      <w:pPr>
        <w:keepNext w:val="0"/>
        <w:keepLines w:val="0"/>
        <w:pageBreakBefore w:val="0"/>
        <w:widowControl/>
        <w:kinsoku/>
        <w:wordWrap w:val="0"/>
        <w:overflowPunct/>
        <w:topLinePunct/>
        <w:autoSpaceDE/>
        <w:autoSpaceDN/>
        <w:bidi w:val="0"/>
        <w:snapToGrid/>
        <w:spacing w:line="360" w:lineRule="auto"/>
        <w:ind w:firstLine="480" w:firstLineChars="200"/>
        <w:jc w:val="both"/>
        <w:textAlignment w:val="auto"/>
        <w:rPr>
          <w:rFonts w:ascii="楷体" w:hAnsi="楷体" w:eastAsia="楷体"/>
          <w:color w:val="auto"/>
        </w:rPr>
      </w:pPr>
      <w:r>
        <w:rPr>
          <w:rFonts w:hint="eastAsia" w:ascii="楷体" w:hAnsi="楷体" w:eastAsia="楷体"/>
          <w:color w:val="auto"/>
        </w:rPr>
        <w:t>在中国境内依法注册，具有独立法人资格</w:t>
      </w:r>
      <w:r>
        <w:rPr>
          <w:rFonts w:hint="eastAsia" w:ascii="楷体" w:hAnsi="楷体" w:eastAsia="楷体"/>
          <w:b/>
          <w:color w:val="auto"/>
        </w:rPr>
        <w:t>，</w:t>
      </w:r>
      <w:r>
        <w:rPr>
          <w:rFonts w:hint="eastAsia" w:ascii="楷体" w:hAnsi="楷体" w:eastAsia="楷体"/>
          <w:color w:val="auto"/>
        </w:rPr>
        <w:t>具有合法、有效的企业法人营业执照、税务登记证书。</w:t>
      </w:r>
      <w:r>
        <w:rPr>
          <w:rFonts w:hint="eastAsia" w:ascii="楷体" w:hAnsi="楷体" w:eastAsia="楷体"/>
          <w:color w:val="auto"/>
          <w:highlight w:val="none"/>
        </w:rPr>
        <w:t>满足项目对</w:t>
      </w:r>
      <w:r>
        <w:rPr>
          <w:rFonts w:hint="eastAsia" w:ascii="楷体" w:hAnsi="楷体" w:eastAsia="楷体"/>
          <w:color w:val="auto"/>
          <w:highlight w:val="none"/>
          <w:lang w:eastAsia="zh-CN"/>
        </w:rPr>
        <w:t>河卵石</w:t>
      </w:r>
      <w:r>
        <w:rPr>
          <w:rFonts w:hint="eastAsia" w:ascii="楷体" w:hAnsi="楷体" w:eastAsia="楷体"/>
          <w:color w:val="auto"/>
          <w:highlight w:val="none"/>
        </w:rPr>
        <w:t>机制砂等质量与需求进度的要求。</w:t>
      </w:r>
    </w:p>
    <w:p>
      <w:pPr>
        <w:keepNext w:val="0"/>
        <w:keepLines w:val="0"/>
        <w:pageBreakBefore w:val="0"/>
        <w:tabs>
          <w:tab w:val="left" w:pos="272"/>
        </w:tabs>
        <w:kinsoku/>
        <w:overflowPunct/>
        <w:bidi w:val="0"/>
        <w:snapToGrid/>
        <w:spacing w:line="360" w:lineRule="auto"/>
        <w:ind w:firstLine="480" w:firstLineChars="200"/>
        <w:textAlignment w:val="auto"/>
        <w:rPr>
          <w:rFonts w:ascii="楷体" w:hAnsi="楷体" w:eastAsia="楷体"/>
          <w:color w:val="auto"/>
        </w:rPr>
      </w:pPr>
      <w:r>
        <w:rPr>
          <w:rFonts w:ascii="楷体" w:hAnsi="楷体" w:eastAsia="楷体"/>
          <w:color w:val="auto"/>
        </w:rPr>
        <w:t>2</w:t>
      </w:r>
      <w:r>
        <w:rPr>
          <w:rFonts w:hint="eastAsia" w:ascii="楷体" w:hAnsi="楷体" w:eastAsia="楷体"/>
          <w:color w:val="auto"/>
        </w:rPr>
        <w:t>、财务要求：</w:t>
      </w:r>
    </w:p>
    <w:p>
      <w:pPr>
        <w:keepNext w:val="0"/>
        <w:keepLines w:val="0"/>
        <w:pageBreakBefore w:val="0"/>
        <w:widowControl/>
        <w:kinsoku/>
        <w:overflowPunct/>
        <w:topLinePunct/>
        <w:bidi w:val="0"/>
        <w:snapToGrid/>
        <w:spacing w:line="360" w:lineRule="auto"/>
        <w:ind w:left="514"/>
        <w:jc w:val="both"/>
        <w:textAlignment w:val="auto"/>
        <w:rPr>
          <w:rFonts w:ascii="楷体" w:hAnsi="楷体" w:eastAsia="楷体"/>
          <w:color w:val="auto"/>
        </w:rPr>
      </w:pPr>
      <w:r>
        <w:rPr>
          <w:rFonts w:hint="eastAsia" w:ascii="楷体" w:hAnsi="楷体" w:eastAsia="楷体"/>
          <w:color w:val="auto"/>
        </w:rPr>
        <w:t>投标人具有较强经济实力和良好的财务状况。</w:t>
      </w:r>
    </w:p>
    <w:p>
      <w:pPr>
        <w:keepNext w:val="0"/>
        <w:keepLines w:val="0"/>
        <w:pageBreakBefore w:val="0"/>
        <w:tabs>
          <w:tab w:val="left" w:pos="272"/>
        </w:tabs>
        <w:kinsoku/>
        <w:overflowPunct/>
        <w:bidi w:val="0"/>
        <w:snapToGrid/>
        <w:spacing w:line="360" w:lineRule="auto"/>
        <w:ind w:firstLine="480" w:firstLineChars="200"/>
        <w:textAlignment w:val="auto"/>
        <w:rPr>
          <w:rFonts w:ascii="楷体" w:hAnsi="楷体" w:eastAsia="楷体"/>
          <w:color w:val="auto"/>
          <w:highlight w:val="none"/>
        </w:rPr>
      </w:pPr>
      <w:r>
        <w:rPr>
          <w:rFonts w:hint="eastAsia" w:ascii="楷体" w:hAnsi="楷体" w:eastAsia="楷体"/>
          <w:color w:val="auto"/>
          <w:highlight w:val="none"/>
          <w:lang w:val="en-US" w:eastAsia="zh-CN"/>
        </w:rPr>
        <w:t>3</w:t>
      </w:r>
      <w:r>
        <w:rPr>
          <w:rFonts w:hint="eastAsia" w:ascii="楷体" w:hAnsi="楷体" w:eastAsia="楷体"/>
          <w:color w:val="auto"/>
          <w:highlight w:val="none"/>
        </w:rPr>
        <w:t>、信誉要求：</w:t>
      </w:r>
    </w:p>
    <w:p>
      <w:pPr>
        <w:keepNext w:val="0"/>
        <w:keepLines w:val="0"/>
        <w:pageBreakBefore w:val="0"/>
        <w:shd w:val="clear" w:color="auto" w:fill="FFFFFF"/>
        <w:kinsoku/>
        <w:overflowPunct/>
        <w:bidi w:val="0"/>
        <w:snapToGrid/>
        <w:spacing w:line="360" w:lineRule="auto"/>
        <w:ind w:firstLine="480" w:firstLineChars="200"/>
        <w:textAlignment w:val="auto"/>
        <w:rPr>
          <w:rFonts w:ascii="楷体" w:hAnsi="楷体" w:eastAsia="楷体"/>
          <w:color w:val="auto"/>
          <w:highlight w:val="none"/>
        </w:rPr>
      </w:pPr>
      <w:r>
        <w:rPr>
          <w:rFonts w:hint="eastAsia" w:ascii="楷体" w:hAnsi="楷体" w:eastAsia="楷体"/>
          <w:color w:val="auto"/>
          <w:highlight w:val="none"/>
        </w:rPr>
        <w:t>投标人应有较好的商业信誉。工作信誉不佳、有过不良履约记录的单位不能参与报名，均按否决投标处理。</w:t>
      </w:r>
      <w:r>
        <w:rPr>
          <w:rFonts w:hint="eastAsia" w:ascii="楷体" w:hAnsi="楷体" w:eastAsia="楷体"/>
          <w:color w:val="auto"/>
          <w:spacing w:val="-3"/>
          <w:highlight w:val="none"/>
        </w:rPr>
        <w:t>根据最高人民法院等9部门《关于在招投标活动中对失信被执行人实施联合惩戒的通知》（法（2016）285号）规定，对在“信用中国”网站（www.creditchina.gov.cn）中被列入失信被执行人或重大税收违法案件当事人名单，或政府采购严重违法失信名单的投标人，不得参加投标。</w:t>
      </w:r>
    </w:p>
    <w:p>
      <w:pPr>
        <w:keepNext w:val="0"/>
        <w:keepLines w:val="0"/>
        <w:pageBreakBefore w:val="0"/>
        <w:numPr>
          <w:ilvl w:val="0"/>
          <w:numId w:val="0"/>
        </w:numPr>
        <w:tabs>
          <w:tab w:val="left" w:pos="272"/>
        </w:tabs>
        <w:kinsoku/>
        <w:overflowPunct/>
        <w:bidi w:val="0"/>
        <w:snapToGrid/>
        <w:spacing w:line="360" w:lineRule="auto"/>
        <w:ind w:firstLine="480" w:firstLineChars="200"/>
        <w:textAlignment w:val="auto"/>
        <w:rPr>
          <w:rFonts w:ascii="楷体" w:hAnsi="楷体" w:eastAsia="楷体"/>
          <w:color w:val="auto"/>
        </w:rPr>
      </w:pPr>
      <w:r>
        <w:rPr>
          <w:rFonts w:hint="eastAsia" w:ascii="楷体" w:hAnsi="楷体" w:eastAsia="楷体"/>
          <w:color w:val="auto"/>
          <w:lang w:val="en-US" w:eastAsia="zh-CN"/>
        </w:rPr>
        <w:t>4、</w:t>
      </w:r>
      <w:r>
        <w:rPr>
          <w:rFonts w:hint="eastAsia" w:ascii="楷体" w:hAnsi="楷体" w:eastAsia="楷体"/>
          <w:color w:val="auto"/>
        </w:rPr>
        <w:t>其他要求：</w:t>
      </w:r>
    </w:p>
    <w:p>
      <w:pPr>
        <w:keepNext w:val="0"/>
        <w:keepLines w:val="0"/>
        <w:pageBreakBefore w:val="0"/>
        <w:tabs>
          <w:tab w:val="left" w:pos="272"/>
        </w:tabs>
        <w:kinsoku/>
        <w:overflowPunct/>
        <w:bidi w:val="0"/>
        <w:snapToGrid/>
        <w:spacing w:line="360" w:lineRule="auto"/>
        <w:ind w:firstLine="480" w:firstLineChars="200"/>
        <w:textAlignment w:val="auto"/>
        <w:rPr>
          <w:rFonts w:ascii="楷体" w:hAnsi="楷体" w:eastAsia="楷体"/>
          <w:color w:val="auto"/>
        </w:rPr>
      </w:pPr>
      <w:r>
        <w:rPr>
          <w:rFonts w:hint="eastAsia" w:ascii="楷体" w:hAnsi="楷体" w:eastAsia="楷体"/>
          <w:color w:val="auto"/>
        </w:rPr>
        <w:t>（</w:t>
      </w:r>
      <w:r>
        <w:rPr>
          <w:rFonts w:ascii="楷体" w:hAnsi="楷体" w:eastAsia="楷体"/>
          <w:color w:val="auto"/>
        </w:rPr>
        <w:t>1</w:t>
      </w:r>
      <w:r>
        <w:rPr>
          <w:rFonts w:hint="eastAsia" w:ascii="楷体" w:hAnsi="楷体" w:eastAsia="楷体"/>
          <w:color w:val="auto"/>
        </w:rPr>
        <w:t>）本次招标不接受联合体投标。</w:t>
      </w:r>
    </w:p>
    <w:p>
      <w:pPr>
        <w:keepNext w:val="0"/>
        <w:keepLines w:val="0"/>
        <w:pageBreakBefore w:val="0"/>
        <w:tabs>
          <w:tab w:val="left" w:pos="272"/>
        </w:tabs>
        <w:kinsoku/>
        <w:overflowPunct/>
        <w:bidi w:val="0"/>
        <w:snapToGrid/>
        <w:spacing w:line="360" w:lineRule="auto"/>
        <w:ind w:firstLine="480" w:firstLineChars="200"/>
        <w:textAlignment w:val="auto"/>
        <w:rPr>
          <w:rFonts w:hint="eastAsia" w:ascii="楷体" w:hAnsi="楷体" w:eastAsia="楷体" w:cs="楷体"/>
          <w:b/>
          <w:bCs/>
          <w:color w:val="auto"/>
        </w:rPr>
      </w:pPr>
      <w:r>
        <w:rPr>
          <w:rFonts w:hint="eastAsia" w:ascii="楷体" w:hAnsi="楷体" w:eastAsia="楷体"/>
          <w:color w:val="auto"/>
        </w:rPr>
        <w:t>（</w:t>
      </w:r>
      <w:r>
        <w:rPr>
          <w:rFonts w:ascii="楷体" w:hAnsi="楷体" w:eastAsia="楷体"/>
          <w:color w:val="auto"/>
        </w:rPr>
        <w:t>2</w:t>
      </w:r>
      <w:r>
        <w:rPr>
          <w:rFonts w:hint="eastAsia" w:ascii="楷体" w:hAnsi="楷体" w:eastAsia="楷体"/>
          <w:color w:val="auto"/>
        </w:rPr>
        <w:t>）与招标人存在利害关系可能影响招标公正性的法人、其他组织或者个人，不得参加投标。若单位负责人为同一人、或者存在控股、管理关系的不同单位，不得参加同一标段投标，否则按否决其投标处理。</w:t>
      </w:r>
      <w:r>
        <w:rPr>
          <w:rFonts w:hint="eastAsia" w:ascii="楷体" w:hAnsi="楷体" w:eastAsia="楷体" w:cs="楷体"/>
          <w:b/>
          <w:bCs/>
          <w:color w:val="auto"/>
        </w:rPr>
        <w:t xml:space="preserve">　　 </w:t>
      </w:r>
    </w:p>
    <w:p>
      <w:pPr>
        <w:pStyle w:val="2"/>
        <w:keepNext w:val="0"/>
        <w:keepLines w:val="0"/>
        <w:pageBreakBefore w:val="0"/>
        <w:kinsoku/>
        <w:overflowPunct/>
        <w:bidi w:val="0"/>
        <w:snapToGrid/>
        <w:spacing w:line="360" w:lineRule="auto"/>
        <w:textAlignment w:val="auto"/>
        <w:rPr>
          <w:rFonts w:hint="eastAsia" w:ascii="楷体" w:hAnsi="楷体" w:eastAsia="楷体" w:cs="楷体"/>
          <w:b/>
          <w:bCs/>
          <w:color w:val="auto"/>
          <w:sz w:val="24"/>
          <w:szCs w:val="24"/>
        </w:rPr>
      </w:pPr>
      <w:bookmarkStart w:id="5" w:name="_Toc30669"/>
      <w:r>
        <w:rPr>
          <w:rFonts w:hint="eastAsia" w:ascii="楷体" w:hAnsi="楷体" w:eastAsia="楷体" w:cs="楷体"/>
          <w:b/>
          <w:bCs/>
          <w:color w:val="auto"/>
          <w:sz w:val="24"/>
          <w:szCs w:val="24"/>
        </w:rPr>
        <w:t>三、发布通告的媒介</w:t>
      </w:r>
      <w:bookmarkEnd w:id="5"/>
    </w:p>
    <w:p>
      <w:pPr>
        <w:keepNext w:val="0"/>
        <w:keepLines w:val="0"/>
        <w:pageBreakBefore w:val="0"/>
        <w:widowControl/>
        <w:kinsoku/>
        <w:overflowPunct/>
        <w:bidi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本次招标将在阿里巴巴广西路建工程集团有限公司物资采购平台网（简称广西路建“采购平台”https://gxljjt.go.1688.com/page/index.htm与广西路建官网、广西路建OA网同时发布招标通告。</w:t>
      </w:r>
    </w:p>
    <w:p>
      <w:pPr>
        <w:pStyle w:val="2"/>
        <w:keepNext w:val="0"/>
        <w:keepLines w:val="0"/>
        <w:pageBreakBefore w:val="0"/>
        <w:kinsoku/>
        <w:overflowPunct/>
        <w:bidi w:val="0"/>
        <w:snapToGrid/>
        <w:spacing w:line="360" w:lineRule="auto"/>
        <w:textAlignment w:val="auto"/>
        <w:rPr>
          <w:rFonts w:hint="eastAsia" w:ascii="楷体" w:hAnsi="楷体" w:eastAsia="楷体" w:cs="楷体"/>
          <w:b/>
          <w:bCs/>
          <w:color w:val="auto"/>
          <w:sz w:val="24"/>
          <w:szCs w:val="24"/>
        </w:rPr>
      </w:pPr>
      <w:bookmarkStart w:id="6" w:name="_Toc27284"/>
      <w:r>
        <w:rPr>
          <w:rFonts w:hint="eastAsia" w:ascii="楷体" w:hAnsi="楷体" w:eastAsia="楷体" w:cs="楷体"/>
          <w:b/>
          <w:bCs/>
          <w:color w:val="auto"/>
          <w:sz w:val="24"/>
          <w:szCs w:val="24"/>
        </w:rPr>
        <w:t>四、报名方式</w:t>
      </w:r>
      <w:bookmarkEnd w:id="6"/>
    </w:p>
    <w:p>
      <w:pPr>
        <w:keepNext w:val="0"/>
        <w:keepLines w:val="0"/>
        <w:pageBreakBefore w:val="0"/>
        <w:widowControl/>
        <w:kinsoku/>
        <w:overflowPunct/>
        <w:bidi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1、报名方式：投标人应按招标通告要求完成广西路建“采购平台”网上报名方为报名成功；</w:t>
      </w:r>
      <w:r>
        <w:rPr>
          <w:rFonts w:hint="eastAsia" w:ascii="楷体" w:hAnsi="楷体" w:eastAsia="楷体"/>
          <w:b/>
          <w:bCs/>
          <w:color w:val="auto"/>
        </w:rPr>
        <w:t>（未注册阿里巴巴采购平台的投标人需先下载《阿里企业采购平台供应商上线免费注册指导手册》自行完成注册，手册详见招标通告附件）</w:t>
      </w:r>
    </w:p>
    <w:p>
      <w:pPr>
        <w:keepNext w:val="0"/>
        <w:keepLines w:val="0"/>
        <w:pageBreakBefore w:val="0"/>
        <w:widowControl/>
        <w:kinsoku/>
        <w:overflowPunct/>
        <w:autoSpaceDE/>
        <w:autoSpaceDN/>
        <w:bidi w:val="0"/>
        <w:adjustRightInd/>
        <w:snapToGrid/>
        <w:spacing w:line="360" w:lineRule="auto"/>
        <w:ind w:right="430" w:rightChars="179" w:firstLine="480" w:firstLineChars="200"/>
        <w:textAlignment w:val="auto"/>
        <w:rPr>
          <w:rFonts w:hint="eastAsia" w:ascii="楷体" w:hAnsi="楷体" w:eastAsia="楷体"/>
          <w:color w:val="auto"/>
        </w:rPr>
      </w:pPr>
      <w:r>
        <w:rPr>
          <w:rFonts w:hint="eastAsia" w:ascii="楷体" w:hAnsi="楷体" w:eastAsia="楷体"/>
          <w:color w:val="auto"/>
        </w:rPr>
        <w:t>2、报名时间：自通告之日起至</w:t>
      </w:r>
      <w:r>
        <w:rPr>
          <w:rFonts w:hint="eastAsia" w:ascii="楷体" w:hAnsi="楷体" w:eastAsia="楷体"/>
          <w:color w:val="auto"/>
          <w:highlight w:val="none"/>
        </w:rPr>
        <w:t>2021年0</w:t>
      </w:r>
      <w:r>
        <w:rPr>
          <w:rFonts w:hint="eastAsia" w:ascii="楷体" w:hAnsi="楷体" w:eastAsia="楷体"/>
          <w:color w:val="auto"/>
          <w:highlight w:val="none"/>
          <w:lang w:val="en-US" w:eastAsia="zh-CN"/>
        </w:rPr>
        <w:t>7</w:t>
      </w:r>
      <w:r>
        <w:rPr>
          <w:rFonts w:hint="eastAsia" w:ascii="楷体" w:hAnsi="楷体" w:eastAsia="楷体"/>
          <w:color w:val="auto"/>
          <w:highlight w:val="none"/>
        </w:rPr>
        <w:t>月</w:t>
      </w:r>
      <w:r>
        <w:rPr>
          <w:rFonts w:hint="eastAsia" w:ascii="楷体" w:hAnsi="楷体" w:eastAsia="楷体"/>
          <w:color w:val="auto"/>
          <w:highlight w:val="none"/>
          <w:lang w:val="en-US" w:eastAsia="zh-CN"/>
        </w:rPr>
        <w:t>16</w:t>
      </w:r>
      <w:r>
        <w:rPr>
          <w:rFonts w:hint="eastAsia" w:ascii="楷体" w:hAnsi="楷体" w:eastAsia="楷体"/>
          <w:color w:val="auto"/>
          <w:highlight w:val="none"/>
        </w:rPr>
        <w:t>日17时30分前</w:t>
      </w:r>
    </w:p>
    <w:p>
      <w:pPr>
        <w:keepNext w:val="0"/>
        <w:keepLines w:val="0"/>
        <w:pageBreakBefore w:val="0"/>
        <w:widowControl/>
        <w:kinsoku/>
        <w:overflowPunct/>
        <w:autoSpaceDE/>
        <w:autoSpaceDN/>
        <w:bidi w:val="0"/>
        <w:adjustRightInd/>
        <w:snapToGrid/>
        <w:spacing w:line="360" w:lineRule="auto"/>
        <w:ind w:right="430" w:rightChars="179" w:firstLine="480" w:firstLineChars="200"/>
        <w:textAlignment w:val="auto"/>
        <w:rPr>
          <w:rFonts w:hint="eastAsia" w:ascii="楷体" w:hAnsi="楷体" w:eastAsia="楷体"/>
          <w:color w:val="auto"/>
        </w:rPr>
      </w:pPr>
      <w:r>
        <w:rPr>
          <w:rFonts w:hint="eastAsia" w:ascii="楷体" w:hAnsi="楷体" w:eastAsia="楷体"/>
          <w:color w:val="auto"/>
        </w:rPr>
        <w:t>3、报名网址：广西路建“采购平台”</w:t>
      </w:r>
      <w:r>
        <w:rPr>
          <w:rFonts w:hint="eastAsia" w:ascii="楷体" w:hAnsi="楷体" w:eastAsia="楷体"/>
          <w:color w:val="auto"/>
          <w:sz w:val="18"/>
          <w:szCs w:val="18"/>
        </w:rPr>
        <w:t>https://gxljjt.go.1688.com/page/index.htm</w:t>
      </w:r>
    </w:p>
    <w:p>
      <w:pPr>
        <w:keepNext w:val="0"/>
        <w:keepLines w:val="0"/>
        <w:pageBreakBefore w:val="0"/>
        <w:widowControl/>
        <w:kinsoku/>
        <w:overflowPunct/>
        <w:bidi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4、网上报名需上传材料：</w:t>
      </w:r>
      <w:r>
        <w:rPr>
          <w:rFonts w:hint="eastAsia" w:ascii="楷体" w:hAnsi="楷体" w:eastAsia="楷体"/>
          <w:b/>
          <w:bCs/>
          <w:color w:val="auto"/>
        </w:rPr>
        <w:t>企业法人营业执照副本、组织机构代码证、税务登记证、法人代表身份</w:t>
      </w:r>
      <w:r>
        <w:rPr>
          <w:rFonts w:ascii="楷体" w:hAnsi="楷体" w:eastAsia="楷体"/>
          <w:b/>
          <w:bCs/>
          <w:color w:val="auto"/>
        </w:rPr>
        <w:t>证明或</w:t>
      </w:r>
      <w:r>
        <w:rPr>
          <w:rFonts w:hint="eastAsia" w:ascii="楷体" w:hAnsi="楷体" w:eastAsia="楷体"/>
          <w:b/>
          <w:bCs/>
          <w:color w:val="auto"/>
        </w:rPr>
        <w:t>授权委托书(附法定代表人身份证及委托代理人身份证复印件)</w:t>
      </w:r>
      <w:r>
        <w:rPr>
          <w:rFonts w:hint="eastAsia" w:ascii="楷体" w:hAnsi="楷体" w:eastAsia="楷体"/>
          <w:b/>
          <w:bCs/>
          <w:color w:val="auto"/>
          <w:highlight w:val="none"/>
        </w:rPr>
        <w:t>等资料</w:t>
      </w:r>
      <w:r>
        <w:rPr>
          <w:rFonts w:hint="eastAsia" w:ascii="楷体" w:hAnsi="楷体" w:eastAsia="楷体"/>
          <w:color w:val="auto"/>
        </w:rPr>
        <w:t>，上述所列资料的原件复印件须加盖公章扫描为PDF文件上传。报名请写明投标意向标段号，经审核合格后，方可下载电子版招标文件。</w:t>
      </w:r>
    </w:p>
    <w:p>
      <w:pPr>
        <w:keepNext w:val="0"/>
        <w:keepLines w:val="0"/>
        <w:pageBreakBefore w:val="0"/>
        <w:widowControl/>
        <w:kinsoku/>
        <w:overflowPunct/>
        <w:bidi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5、资格审查：投标报名结束后，招标人统一对投标人进行资格审查，确定通过资格审查的投标人。</w:t>
      </w:r>
    </w:p>
    <w:p>
      <w:pPr>
        <w:pStyle w:val="2"/>
        <w:keepNext w:val="0"/>
        <w:keepLines w:val="0"/>
        <w:pageBreakBefore w:val="0"/>
        <w:kinsoku/>
        <w:overflowPunct/>
        <w:bidi w:val="0"/>
        <w:snapToGrid/>
        <w:spacing w:line="360" w:lineRule="auto"/>
        <w:textAlignment w:val="auto"/>
        <w:rPr>
          <w:rFonts w:hint="eastAsia" w:ascii="楷体" w:hAnsi="楷体" w:eastAsia="楷体" w:cs="楷体"/>
          <w:b/>
          <w:bCs/>
          <w:color w:val="auto"/>
          <w:sz w:val="24"/>
          <w:szCs w:val="24"/>
        </w:rPr>
      </w:pPr>
      <w:bookmarkStart w:id="7" w:name="_Toc11399"/>
      <w:r>
        <w:rPr>
          <w:rFonts w:hint="eastAsia" w:ascii="楷体" w:hAnsi="楷体" w:eastAsia="楷体" w:cs="楷体"/>
          <w:b/>
          <w:bCs/>
          <w:color w:val="auto"/>
          <w:sz w:val="24"/>
          <w:szCs w:val="24"/>
        </w:rPr>
        <w:t>五、招标文件的获取</w:t>
      </w:r>
      <w:bookmarkEnd w:id="7"/>
    </w:p>
    <w:p>
      <w:pPr>
        <w:keepNext w:val="0"/>
        <w:keepLines w:val="0"/>
        <w:pageBreakBefore w:val="0"/>
        <w:widowControl/>
        <w:kinsoku/>
        <w:overflowPunct/>
        <w:bidi w:val="0"/>
        <w:snapToGrid/>
        <w:spacing w:line="360" w:lineRule="auto"/>
        <w:ind w:firstLine="482" w:firstLineChars="200"/>
        <w:jc w:val="both"/>
        <w:textAlignment w:val="auto"/>
        <w:rPr>
          <w:rFonts w:hint="eastAsia" w:ascii="楷体" w:hAnsi="楷体" w:eastAsia="楷体"/>
          <w:b/>
          <w:bCs/>
          <w:color w:val="auto"/>
        </w:rPr>
      </w:pPr>
      <w:r>
        <w:rPr>
          <w:rFonts w:hint="eastAsia" w:ascii="楷体" w:hAnsi="楷体" w:eastAsia="楷体"/>
          <w:b/>
          <w:bCs/>
          <w:color w:val="auto"/>
        </w:rPr>
        <w:t>本次招标文件采用电子版方式发布。对通过资格审查的投标人，招标人授权投标人在广西路建“采购平台”（https://gxljjt.go.1688.com/page/index.htm）下载电子版招标文件。</w:t>
      </w:r>
    </w:p>
    <w:p>
      <w:pPr>
        <w:pStyle w:val="2"/>
        <w:keepNext w:val="0"/>
        <w:keepLines w:val="0"/>
        <w:pageBreakBefore w:val="0"/>
        <w:kinsoku/>
        <w:overflowPunct/>
        <w:bidi w:val="0"/>
        <w:snapToGrid/>
        <w:spacing w:line="360" w:lineRule="auto"/>
        <w:textAlignment w:val="auto"/>
        <w:rPr>
          <w:rFonts w:hint="eastAsia" w:ascii="楷体" w:hAnsi="楷体" w:eastAsia="楷体" w:cs="楷体"/>
          <w:b/>
          <w:bCs/>
          <w:color w:val="auto"/>
          <w:sz w:val="24"/>
          <w:szCs w:val="24"/>
        </w:rPr>
      </w:pPr>
      <w:bookmarkStart w:id="8" w:name="_Toc13638"/>
      <w:r>
        <w:rPr>
          <w:rFonts w:hint="eastAsia" w:ascii="楷体" w:hAnsi="楷体" w:eastAsia="楷体" w:cs="楷体"/>
          <w:b/>
          <w:bCs/>
          <w:color w:val="auto"/>
          <w:sz w:val="24"/>
          <w:szCs w:val="24"/>
        </w:rPr>
        <w:t>六、投标文件的递交</w:t>
      </w:r>
      <w:bookmarkEnd w:id="8"/>
    </w:p>
    <w:p>
      <w:pPr>
        <w:keepNext w:val="0"/>
        <w:keepLines w:val="0"/>
        <w:pageBreakBefore w:val="0"/>
        <w:kinsoku/>
        <w:overflowPunct/>
        <w:bidi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1、递交方式：线上线下均要递交。</w:t>
      </w:r>
    </w:p>
    <w:p>
      <w:pPr>
        <w:keepNext w:val="0"/>
        <w:keepLines w:val="0"/>
        <w:pageBreakBefore w:val="0"/>
        <w:kinsoku/>
        <w:overflowPunct/>
        <w:bidi w:val="0"/>
        <w:snapToGrid/>
        <w:spacing w:line="360" w:lineRule="auto"/>
        <w:ind w:firstLine="480" w:firstLineChars="200"/>
        <w:textAlignment w:val="auto"/>
        <w:rPr>
          <w:rFonts w:hint="eastAsia" w:ascii="楷体" w:hAnsi="楷体" w:eastAsia="楷体"/>
          <w:color w:val="auto"/>
        </w:rPr>
      </w:pPr>
      <w:r>
        <w:rPr>
          <w:rFonts w:hint="eastAsia" w:ascii="楷体" w:hAnsi="楷体" w:eastAsia="楷体"/>
          <w:color w:val="auto"/>
        </w:rPr>
        <w:t>2、递交地点：</w:t>
      </w:r>
    </w:p>
    <w:p>
      <w:pPr>
        <w:keepNext w:val="0"/>
        <w:keepLines w:val="0"/>
        <w:pageBreakBefore w:val="0"/>
        <w:kinsoku/>
        <w:overflowPunct/>
        <w:bidi w:val="0"/>
        <w:snapToGrid/>
        <w:spacing w:line="360" w:lineRule="auto"/>
        <w:ind w:firstLine="480" w:firstLineChars="200"/>
        <w:textAlignment w:val="auto"/>
        <w:rPr>
          <w:rFonts w:hint="eastAsia" w:ascii="楷体" w:hAnsi="楷体" w:eastAsia="楷体"/>
          <w:color w:val="auto"/>
        </w:rPr>
      </w:pPr>
      <w:r>
        <w:rPr>
          <w:rFonts w:hint="eastAsia" w:ascii="楷体" w:hAnsi="楷体" w:eastAsia="楷体"/>
          <w:color w:val="auto"/>
        </w:rPr>
        <w:t>（1）线上递交</w:t>
      </w:r>
    </w:p>
    <w:p>
      <w:pPr>
        <w:keepNext w:val="0"/>
        <w:keepLines w:val="0"/>
        <w:pageBreakBefore w:val="0"/>
        <w:widowControl/>
        <w:kinsoku/>
        <w:overflowPunct/>
        <w:bidi w:val="0"/>
        <w:snapToGrid/>
        <w:spacing w:line="360" w:lineRule="auto"/>
        <w:ind w:firstLine="482" w:firstLineChars="200"/>
        <w:jc w:val="both"/>
        <w:textAlignment w:val="auto"/>
        <w:rPr>
          <w:rFonts w:hint="eastAsia" w:ascii="楷体" w:hAnsi="楷体" w:eastAsia="楷体"/>
          <w:b/>
          <w:bCs/>
          <w:color w:val="auto"/>
        </w:rPr>
      </w:pPr>
      <w:r>
        <w:rPr>
          <w:rFonts w:hint="eastAsia" w:ascii="楷体" w:hAnsi="楷体" w:eastAsia="楷体"/>
          <w:b/>
          <w:bCs/>
          <w:color w:val="auto"/>
        </w:rPr>
        <w:t>广西路建“采购平台”https://gxljjt.go.1688.com/page/index.htm。投标人需对投标文件加密后再上传，待开标时再向招标人提供文件密码开启。</w:t>
      </w:r>
    </w:p>
    <w:p>
      <w:pPr>
        <w:keepNext w:val="0"/>
        <w:keepLines w:val="0"/>
        <w:pageBreakBefore w:val="0"/>
        <w:kinsoku/>
        <w:overflowPunct/>
        <w:bidi w:val="0"/>
        <w:snapToGrid/>
        <w:spacing w:line="360" w:lineRule="auto"/>
        <w:ind w:firstLine="480" w:firstLineChars="200"/>
        <w:textAlignment w:val="auto"/>
        <w:rPr>
          <w:rFonts w:ascii="楷体" w:hAnsi="楷体" w:eastAsia="楷体"/>
          <w:color w:val="auto"/>
        </w:rPr>
      </w:pPr>
      <w:r>
        <w:rPr>
          <w:rFonts w:hint="eastAsia" w:ascii="楷体" w:hAnsi="楷体" w:eastAsia="楷体"/>
          <w:color w:val="auto"/>
        </w:rPr>
        <w:t>（2）线下递交</w:t>
      </w:r>
    </w:p>
    <w:p>
      <w:pPr>
        <w:keepNext w:val="0"/>
        <w:keepLines w:val="0"/>
        <w:pageBreakBefore w:val="0"/>
        <w:widowControl/>
        <w:kinsoku/>
        <w:overflowPunct/>
        <w:bidi w:val="0"/>
        <w:snapToGrid/>
        <w:spacing w:line="360" w:lineRule="auto"/>
        <w:ind w:firstLine="480" w:firstLineChars="200"/>
        <w:jc w:val="both"/>
        <w:textAlignment w:val="auto"/>
        <w:rPr>
          <w:rFonts w:hint="eastAsia" w:ascii="楷体" w:hAnsi="楷体" w:eastAsia="楷体"/>
          <w:color w:val="auto"/>
        </w:rPr>
      </w:pPr>
      <w:r>
        <w:rPr>
          <w:rFonts w:hint="eastAsia" w:ascii="楷体" w:hAnsi="楷体" w:eastAsia="楷体"/>
          <w:color w:val="auto"/>
        </w:rPr>
        <w:t>广西路建工程集团有限公司材料管理部（南宁市邕武路1号广西路建工程集团大厦16楼1608室）。</w:t>
      </w:r>
    </w:p>
    <w:p>
      <w:pPr>
        <w:keepNext w:val="0"/>
        <w:keepLines w:val="0"/>
        <w:pageBreakBefore w:val="0"/>
        <w:kinsoku/>
        <w:overflowPunct/>
        <w:bidi w:val="0"/>
        <w:snapToGrid/>
        <w:spacing w:line="360" w:lineRule="auto"/>
        <w:textAlignment w:val="auto"/>
        <w:rPr>
          <w:rFonts w:hint="eastAsia" w:ascii="楷体" w:hAnsi="楷体" w:eastAsia="楷体"/>
          <w:color w:val="auto"/>
        </w:rPr>
      </w:pPr>
      <w:r>
        <w:rPr>
          <w:rFonts w:hint="eastAsia" w:ascii="楷体" w:hAnsi="楷体" w:eastAsia="楷体"/>
          <w:color w:val="auto"/>
        </w:rPr>
        <w:t xml:space="preserve">  </w:t>
      </w:r>
      <w:r>
        <w:rPr>
          <w:rFonts w:ascii="楷体" w:hAnsi="楷体" w:eastAsia="楷体"/>
          <w:color w:val="auto"/>
        </w:rPr>
        <w:t xml:space="preserve">   </w:t>
      </w:r>
      <w:r>
        <w:rPr>
          <w:rFonts w:hint="eastAsia" w:ascii="楷体" w:hAnsi="楷体" w:eastAsia="楷体"/>
          <w:color w:val="auto"/>
        </w:rPr>
        <w:t>3、逾期网上未上传或线下未递交投标文件的，招标人不予受理。</w:t>
      </w:r>
    </w:p>
    <w:p>
      <w:pPr>
        <w:keepNext w:val="0"/>
        <w:keepLines w:val="0"/>
        <w:pageBreakBefore w:val="0"/>
        <w:kinsoku/>
        <w:overflowPunct/>
        <w:bidi w:val="0"/>
        <w:snapToGrid/>
        <w:spacing w:line="360" w:lineRule="auto"/>
        <w:textAlignment w:val="auto"/>
        <w:rPr>
          <w:rFonts w:hint="eastAsia" w:ascii="楷体" w:hAnsi="楷体" w:eastAsia="楷体"/>
          <w:color w:val="auto"/>
        </w:rPr>
      </w:pPr>
      <w:bookmarkStart w:id="9" w:name="_Toc5879"/>
      <w:r>
        <w:rPr>
          <w:rStyle w:val="10"/>
          <w:rFonts w:hint="eastAsia" w:ascii="楷体" w:hAnsi="楷体" w:eastAsia="楷体" w:cs="楷体"/>
          <w:b/>
          <w:bCs w:val="0"/>
          <w:sz w:val="24"/>
          <w:szCs w:val="24"/>
          <w:lang w:val="en-US" w:eastAsia="zh-CN"/>
        </w:rPr>
        <w:t>七、招标工作安排</w:t>
      </w:r>
      <w:bookmarkEnd w:id="9"/>
      <w:r>
        <w:rPr>
          <w:rFonts w:hint="eastAsia" w:ascii="楷体" w:hAnsi="楷体" w:eastAsia="楷体"/>
          <w:color w:val="auto"/>
        </w:rPr>
        <w:t xml:space="preserve"> </w:t>
      </w:r>
    </w:p>
    <w:p>
      <w:pPr>
        <w:keepNext w:val="0"/>
        <w:keepLines w:val="0"/>
        <w:pageBreakBefore w:val="0"/>
        <w:kinsoku/>
        <w:overflowPunct/>
        <w:bidi w:val="0"/>
        <w:snapToGrid/>
        <w:spacing w:line="360" w:lineRule="auto"/>
        <w:ind w:firstLine="480" w:firstLineChars="200"/>
        <w:textAlignment w:val="auto"/>
        <w:rPr>
          <w:rFonts w:hint="eastAsia" w:ascii="楷体" w:hAnsi="楷体" w:eastAsia="楷体"/>
          <w:color w:val="auto"/>
        </w:rPr>
      </w:pPr>
      <w:r>
        <w:rPr>
          <w:rFonts w:hint="eastAsia" w:ascii="楷体" w:hAnsi="楷体" w:eastAsia="楷体"/>
          <w:color w:val="auto"/>
        </w:rPr>
        <w:t>1、开标地点、时间详见招标文件。</w:t>
      </w:r>
    </w:p>
    <w:p>
      <w:pPr>
        <w:keepNext w:val="0"/>
        <w:keepLines w:val="0"/>
        <w:pageBreakBefore w:val="0"/>
        <w:kinsoku/>
        <w:overflowPunct/>
        <w:bidi w:val="0"/>
        <w:snapToGrid/>
        <w:spacing w:line="360" w:lineRule="auto"/>
        <w:ind w:firstLine="480" w:firstLineChars="200"/>
        <w:textAlignment w:val="auto"/>
        <w:rPr>
          <w:rFonts w:hint="eastAsia" w:ascii="楷体" w:hAnsi="楷体" w:eastAsia="楷体"/>
          <w:color w:val="auto"/>
        </w:rPr>
      </w:pPr>
      <w:r>
        <w:rPr>
          <w:rFonts w:hint="eastAsia" w:ascii="楷体" w:hAnsi="楷体" w:eastAsia="楷体"/>
          <w:color w:val="auto"/>
        </w:rPr>
        <w:t>2、本项目不统一组织察勘现场及标前会，由投标人自行踏勘。</w:t>
      </w:r>
    </w:p>
    <w:p>
      <w:pPr>
        <w:keepNext w:val="0"/>
        <w:keepLines w:val="0"/>
        <w:pageBreakBefore w:val="0"/>
        <w:kinsoku/>
        <w:overflowPunct/>
        <w:bidi w:val="0"/>
        <w:snapToGrid/>
        <w:spacing w:line="360" w:lineRule="auto"/>
        <w:ind w:firstLine="480" w:firstLineChars="200"/>
        <w:textAlignment w:val="auto"/>
        <w:rPr>
          <w:rFonts w:hint="eastAsia" w:ascii="楷体" w:hAnsi="楷体" w:eastAsia="楷体"/>
          <w:color w:val="auto"/>
        </w:rPr>
      </w:pPr>
      <w:r>
        <w:rPr>
          <w:rFonts w:hint="eastAsia" w:ascii="楷体" w:hAnsi="楷体" w:eastAsia="楷体"/>
          <w:color w:val="auto"/>
        </w:rPr>
        <w:t>3、</w:t>
      </w:r>
      <w:r>
        <w:rPr>
          <w:rFonts w:hint="eastAsia" w:ascii="楷体" w:hAnsi="楷体" w:eastAsia="楷体"/>
          <w:color w:val="auto"/>
          <w:lang w:eastAsia="zh-CN"/>
        </w:rPr>
        <w:t>每个标段</w:t>
      </w:r>
      <w:r>
        <w:rPr>
          <w:rFonts w:hint="eastAsia" w:ascii="楷体" w:hAnsi="楷体" w:eastAsia="楷体"/>
          <w:color w:val="auto"/>
        </w:rPr>
        <w:t>投标保证金金额为</w:t>
      </w:r>
      <w:r>
        <w:rPr>
          <w:rFonts w:hint="eastAsia" w:ascii="楷体" w:hAnsi="楷体" w:eastAsia="楷体"/>
          <w:color w:val="auto"/>
          <w:highlight w:val="none"/>
        </w:rPr>
        <w:t>50000</w:t>
      </w:r>
      <w:r>
        <w:rPr>
          <w:rFonts w:hint="eastAsia" w:ascii="楷体" w:hAnsi="楷体" w:eastAsia="楷体"/>
          <w:color w:val="auto"/>
        </w:rPr>
        <w:t>元。投标保证金在合同签订后按规定退还。</w:t>
      </w:r>
    </w:p>
    <w:p>
      <w:pPr>
        <w:keepNext w:val="0"/>
        <w:keepLines w:val="0"/>
        <w:pageBreakBefore w:val="0"/>
        <w:kinsoku/>
        <w:overflowPunct/>
        <w:bidi w:val="0"/>
        <w:snapToGrid/>
        <w:spacing w:line="360" w:lineRule="auto"/>
        <w:textAlignment w:val="auto"/>
        <w:rPr>
          <w:rStyle w:val="10"/>
          <w:rFonts w:hint="eastAsia" w:ascii="楷体" w:hAnsi="楷体" w:eastAsia="楷体" w:cs="楷体"/>
          <w:b/>
          <w:bCs w:val="0"/>
          <w:sz w:val="24"/>
          <w:szCs w:val="24"/>
          <w:lang w:val="en-US" w:eastAsia="zh-CN"/>
        </w:rPr>
      </w:pPr>
      <w:bookmarkStart w:id="10" w:name="_Toc1803"/>
      <w:r>
        <w:rPr>
          <w:rStyle w:val="10"/>
          <w:rFonts w:hint="eastAsia" w:ascii="楷体" w:hAnsi="楷体" w:eastAsia="楷体" w:cs="楷体"/>
          <w:b/>
          <w:bCs w:val="0"/>
          <w:sz w:val="24"/>
          <w:szCs w:val="24"/>
          <w:lang w:val="en-US" w:eastAsia="zh-CN"/>
        </w:rPr>
        <w:t>八、联系方式</w:t>
      </w:r>
    </w:p>
    <w:bookmarkEnd w:id="10"/>
    <w:p>
      <w:pPr>
        <w:keepNext w:val="0"/>
        <w:keepLines w:val="0"/>
        <w:pageBreakBefore w:val="0"/>
        <w:kinsoku/>
        <w:overflowPunct/>
        <w:bidi w:val="0"/>
        <w:snapToGrid/>
        <w:spacing w:line="360" w:lineRule="auto"/>
        <w:ind w:firstLine="480" w:firstLineChars="200"/>
        <w:textAlignment w:val="auto"/>
        <w:rPr>
          <w:rFonts w:ascii="楷体" w:hAnsi="楷体" w:eastAsia="楷体"/>
          <w:color w:val="auto"/>
        </w:rPr>
      </w:pPr>
      <w:r>
        <w:rPr>
          <w:rFonts w:hint="eastAsia" w:ascii="楷体" w:hAnsi="楷体" w:eastAsia="楷体"/>
          <w:color w:val="auto"/>
        </w:rPr>
        <w:t>联系人：广西路建工程集团有限公司材料管理部 农先生</w:t>
      </w:r>
    </w:p>
    <w:p>
      <w:pPr>
        <w:keepNext w:val="0"/>
        <w:keepLines w:val="0"/>
        <w:pageBreakBefore w:val="0"/>
        <w:kinsoku/>
        <w:overflowPunct/>
        <w:bidi w:val="0"/>
        <w:snapToGrid/>
        <w:spacing w:line="360" w:lineRule="auto"/>
        <w:ind w:firstLine="480" w:firstLineChars="200"/>
        <w:textAlignment w:val="auto"/>
        <w:rPr>
          <w:rFonts w:ascii="楷体" w:hAnsi="楷体" w:eastAsia="楷体"/>
          <w:color w:val="auto"/>
        </w:rPr>
      </w:pPr>
      <w:r>
        <w:rPr>
          <w:rFonts w:hint="eastAsia" w:ascii="楷体" w:hAnsi="楷体" w:eastAsia="楷体"/>
          <w:color w:val="auto"/>
        </w:rPr>
        <w:t xml:space="preserve">电 话： 0771-2519909 </w:t>
      </w:r>
    </w:p>
    <w:p>
      <w:pPr>
        <w:keepNext w:val="0"/>
        <w:keepLines w:val="0"/>
        <w:pageBreakBefore w:val="0"/>
        <w:kinsoku/>
        <w:overflowPunct/>
        <w:bidi w:val="0"/>
        <w:snapToGrid/>
        <w:spacing w:line="360" w:lineRule="auto"/>
        <w:textAlignment w:val="auto"/>
        <w:rPr>
          <w:rFonts w:hint="eastAsia" w:ascii="楷体" w:hAnsi="楷体" w:eastAsia="楷体"/>
          <w:color w:val="auto"/>
        </w:rPr>
      </w:pPr>
      <w:r>
        <w:rPr>
          <w:rFonts w:hint="eastAsia" w:ascii="楷体" w:hAnsi="楷体" w:eastAsia="楷体"/>
          <w:color w:val="auto"/>
        </w:rPr>
        <w:t xml:space="preserve">                                             </w:t>
      </w:r>
      <w:bookmarkStart w:id="11" w:name="_GoBack"/>
      <w:bookmarkEnd w:id="11"/>
      <w:r>
        <w:rPr>
          <w:rFonts w:hint="eastAsia" w:ascii="楷体" w:hAnsi="楷体" w:eastAsia="楷体"/>
          <w:color w:val="auto"/>
        </w:rPr>
        <w:t>广西路建工程集团有限公司</w:t>
      </w:r>
    </w:p>
    <w:p>
      <w:pPr>
        <w:keepNext w:val="0"/>
        <w:keepLines w:val="0"/>
        <w:pageBreakBefore w:val="0"/>
        <w:widowControl/>
        <w:kinsoku/>
        <w:overflowPunct/>
        <w:bidi w:val="0"/>
        <w:snapToGrid/>
        <w:spacing w:line="360" w:lineRule="auto"/>
        <w:jc w:val="center"/>
        <w:textAlignment w:val="auto"/>
        <w:rPr>
          <w:rFonts w:hint="eastAsia" w:ascii="楷体" w:hAnsi="楷体" w:eastAsia="楷体" w:cs="楷体"/>
          <w:color w:val="auto"/>
          <w:sz w:val="52"/>
          <w:szCs w:val="52"/>
        </w:rPr>
      </w:pPr>
      <w:r>
        <w:rPr>
          <w:rFonts w:hint="eastAsia" w:ascii="楷体" w:hAnsi="楷体" w:eastAsia="楷体"/>
          <w:color w:val="auto"/>
        </w:rPr>
        <w:t xml:space="preserve">                                             二0二一年</w:t>
      </w:r>
      <w:r>
        <w:rPr>
          <w:rFonts w:hint="eastAsia" w:ascii="楷体" w:hAnsi="楷体" w:eastAsia="楷体"/>
          <w:color w:val="auto"/>
          <w:lang w:val="en-US" w:eastAsia="zh-CN"/>
        </w:rPr>
        <w:t>七</w:t>
      </w:r>
      <w:r>
        <w:rPr>
          <w:rFonts w:hint="eastAsia" w:ascii="楷体" w:hAnsi="楷体" w:eastAsia="楷体"/>
          <w:color w:val="auto"/>
        </w:rPr>
        <w:t>月</w:t>
      </w:r>
      <w:r>
        <w:rPr>
          <w:rFonts w:hint="eastAsia" w:ascii="楷体" w:hAnsi="楷体" w:eastAsia="楷体"/>
          <w:color w:val="auto"/>
          <w:lang w:val="en-US" w:eastAsia="zh-CN"/>
        </w:rPr>
        <w:t>十四</w:t>
      </w:r>
      <w:r>
        <w:rPr>
          <w:rFonts w:hint="eastAsia" w:ascii="楷体" w:hAnsi="楷体" w:eastAsia="楷体"/>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D612"/>
    <w:multiLevelType w:val="singleLevel"/>
    <w:tmpl w:val="1CD1D612"/>
    <w:lvl w:ilvl="0" w:tentative="0">
      <w:start w:val="1"/>
      <w:numFmt w:val="decimal"/>
      <w:suff w:val="nothing"/>
      <w:lvlText w:val="（%1）"/>
      <w:lvlJc w:val="left"/>
    </w:lvl>
  </w:abstractNum>
  <w:abstractNum w:abstractNumId="1">
    <w:nsid w:val="29A72CE3"/>
    <w:multiLevelType w:val="singleLevel"/>
    <w:tmpl w:val="29A72CE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1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2"/>
    <w:basedOn w:val="1"/>
    <w:next w:val="3"/>
    <w:link w:val="10"/>
    <w:qFormat/>
    <w:uiPriority w:val="9"/>
    <w:pPr>
      <w:outlineLvl w:val="1"/>
    </w:pPr>
    <w:rPr>
      <w:rFonts w:ascii="宋体"/>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spacing w:before="0" w:beforeLines="0" w:after="0" w:afterLines="0"/>
      <w:ind w:firstLine="420" w:firstLineChars="200"/>
    </w:pPr>
    <w:rPr>
      <w:rFonts w:hint="eastAsia" w:ascii="宋体" w:hAnsi="Arial" w:eastAsia="宋体"/>
      <w:sz w:val="21"/>
    </w:rPr>
  </w:style>
  <w:style w:type="paragraph" w:styleId="4">
    <w:name w:val="Body Text"/>
    <w:basedOn w:val="1"/>
    <w:next w:val="5"/>
    <w:unhideWhenUsed/>
    <w:qFormat/>
    <w:uiPriority w:val="0"/>
    <w:pPr>
      <w:ind w:left="100"/>
    </w:pPr>
    <w:rPr>
      <w:rFonts w:ascii="Microsoft JhengHei" w:hAnsi="Microsoft JhengHei" w:eastAsia="Microsoft JhengHei"/>
      <w:sz w:val="21"/>
    </w:rPr>
  </w:style>
  <w:style w:type="paragraph" w:styleId="5">
    <w:name w:val="toc 5"/>
    <w:basedOn w:val="1"/>
    <w:next w:val="1"/>
    <w:qFormat/>
    <w:uiPriority w:val="39"/>
    <w:pPr>
      <w:ind w:left="1120"/>
      <w:jc w:val="left"/>
    </w:pPr>
    <w:rPr>
      <w:sz w:val="18"/>
      <w:szCs w:val="18"/>
    </w:rPr>
  </w:style>
  <w:style w:type="paragraph" w:styleId="6">
    <w:name w:val="footer"/>
    <w:basedOn w:val="1"/>
    <w:unhideWhenUsed/>
    <w:qFormat/>
    <w:uiPriority w:val="99"/>
    <w:pPr>
      <w:tabs>
        <w:tab w:val="center" w:pos="4153"/>
        <w:tab w:val="right" w:pos="8306"/>
      </w:tabs>
      <w:snapToGrid w:val="0"/>
    </w:pPr>
    <w:rPr>
      <w:sz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link w:val="2"/>
    <w:unhideWhenUsed/>
    <w:locked/>
    <w:uiPriority w:val="9"/>
    <w:rPr>
      <w:rFonts w:ascii="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2021-07-14T00:17:11Z</dcterms:created>
  <dc:creator>nongchengfan</dc:creator>
  <cp:lastModifiedBy>牧马人</cp:lastModifiedBy>
  <dcterms:modified xsi:type="dcterms:W3CDTF">2021-07-14T00:17:57Z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